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7CE" w:rsidRPr="00F64BE7" w:rsidRDefault="008247CE" w:rsidP="008247CE">
      <w:pPr>
        <w:shd w:val="clear" w:color="auto" w:fill="FFFFFF"/>
        <w:spacing w:after="0" w:line="360" w:lineRule="atLeast"/>
        <w:rPr>
          <w:rFonts w:ascii="Times New Roman" w:eastAsia="Times New Roman" w:hAnsi="Times New Roman" w:cs="Times New Roman"/>
          <w:sz w:val="24"/>
          <w:szCs w:val="24"/>
          <w:lang w:eastAsia="ru-RU"/>
        </w:rPr>
      </w:pPr>
    </w:p>
    <w:p w:rsidR="008247CE" w:rsidRPr="00F64BE7" w:rsidRDefault="008247CE" w:rsidP="008247CE">
      <w:pPr>
        <w:shd w:val="clear" w:color="auto" w:fill="FFFFFF"/>
        <w:spacing w:line="450" w:lineRule="atLeast"/>
        <w:jc w:val="center"/>
        <w:rPr>
          <w:rFonts w:ascii="Arial" w:hAnsi="Arial" w:cs="Arial"/>
          <w:b/>
          <w:bCs/>
          <w:sz w:val="30"/>
          <w:szCs w:val="30"/>
        </w:rPr>
      </w:pPr>
      <w:r w:rsidRPr="00F64BE7">
        <w:rPr>
          <w:rStyle w:val="blk"/>
          <w:rFonts w:ascii="Arial" w:hAnsi="Arial" w:cs="Arial"/>
          <w:b/>
          <w:bCs/>
          <w:sz w:val="30"/>
          <w:szCs w:val="30"/>
        </w:rPr>
        <w:t>МИНИСТЕРСТВО ФИНАНСОВ РОССИЙСКОЙ ФЕДЕРАЦИИ</w:t>
      </w:r>
    </w:p>
    <w:p w:rsidR="008247CE" w:rsidRPr="00F64BE7" w:rsidRDefault="008247CE" w:rsidP="008247CE">
      <w:pPr>
        <w:shd w:val="clear" w:color="auto" w:fill="FFFFFF"/>
        <w:spacing w:line="450" w:lineRule="atLeast"/>
        <w:jc w:val="center"/>
        <w:rPr>
          <w:rFonts w:ascii="Arial" w:hAnsi="Arial" w:cs="Arial"/>
          <w:b/>
          <w:bCs/>
          <w:sz w:val="30"/>
          <w:szCs w:val="30"/>
        </w:rPr>
      </w:pPr>
      <w:r w:rsidRPr="00F64BE7">
        <w:rPr>
          <w:rStyle w:val="blk"/>
          <w:rFonts w:ascii="Arial" w:hAnsi="Arial" w:cs="Arial"/>
          <w:b/>
          <w:bCs/>
          <w:sz w:val="30"/>
          <w:szCs w:val="30"/>
        </w:rPr>
        <w:t>ПИСЬМО</w:t>
      </w:r>
    </w:p>
    <w:p w:rsidR="008247CE" w:rsidRPr="00F64BE7" w:rsidRDefault="008247CE" w:rsidP="008247CE">
      <w:pPr>
        <w:shd w:val="clear" w:color="auto" w:fill="FFFFFF"/>
        <w:spacing w:line="450" w:lineRule="atLeast"/>
        <w:jc w:val="center"/>
        <w:rPr>
          <w:rFonts w:ascii="Arial" w:hAnsi="Arial" w:cs="Arial"/>
          <w:b/>
          <w:bCs/>
          <w:sz w:val="30"/>
          <w:szCs w:val="30"/>
        </w:rPr>
      </w:pPr>
      <w:r w:rsidRPr="00F64BE7">
        <w:rPr>
          <w:rStyle w:val="blk"/>
          <w:rFonts w:ascii="Arial" w:hAnsi="Arial" w:cs="Arial"/>
          <w:b/>
          <w:bCs/>
          <w:sz w:val="30"/>
          <w:szCs w:val="30"/>
        </w:rPr>
        <w:t>от 31 марта 2020 г. № 24-02-08/25447</w:t>
      </w:r>
      <w:bookmarkStart w:id="0" w:name="_GoBack"/>
      <w:bookmarkEnd w:id="0"/>
    </w:p>
    <w:p w:rsidR="008247CE" w:rsidRPr="00F64BE7" w:rsidRDefault="008247CE" w:rsidP="008247CE">
      <w:pPr>
        <w:shd w:val="clear" w:color="auto" w:fill="FFFFFF"/>
        <w:spacing w:line="288" w:lineRule="atLeast"/>
        <w:rPr>
          <w:rFonts w:ascii="Times New Roman" w:hAnsi="Times New Roman" w:cs="Times New Roman"/>
          <w:sz w:val="30"/>
          <w:szCs w:val="30"/>
        </w:rPr>
      </w:pPr>
      <w:r w:rsidRPr="00F64BE7">
        <w:rPr>
          <w:rStyle w:val="nobr"/>
          <w:sz w:val="30"/>
          <w:szCs w:val="30"/>
        </w:rPr>
        <w:t> </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Департамент бюджетной политики в сфере контрактной системы Минфина России (далее - Департамент), рассмотрев обращение от 27.02.2020 по вопросу применения положений </w:t>
      </w:r>
      <w:r w:rsidRPr="00F64BE7">
        <w:rPr>
          <w:rStyle w:val="a3"/>
          <w:color w:val="auto"/>
          <w:sz w:val="30"/>
          <w:szCs w:val="30"/>
          <w:u w:val="none"/>
        </w:rPr>
        <w:t>постановления</w:t>
      </w:r>
      <w:r w:rsidRPr="00F64BE7">
        <w:rPr>
          <w:rStyle w:val="blk"/>
          <w:sz w:val="30"/>
          <w:szCs w:val="30"/>
        </w:rPr>
        <w:t>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(далее - Правила, обращения), в рамках компетенции сообщает следующее.</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 соответствии с </w:t>
      </w:r>
      <w:r w:rsidRPr="00F64BE7">
        <w:rPr>
          <w:rStyle w:val="a3"/>
          <w:color w:val="auto"/>
          <w:sz w:val="30"/>
          <w:szCs w:val="30"/>
          <w:u w:val="none"/>
        </w:rPr>
        <w:t>пунктами 11.8</w:t>
      </w:r>
      <w:r w:rsidRPr="00F64BE7">
        <w:rPr>
          <w:rStyle w:val="blk"/>
          <w:sz w:val="30"/>
          <w:szCs w:val="30"/>
        </w:rPr>
        <w:t> и </w:t>
      </w:r>
      <w:r w:rsidRPr="00F64BE7">
        <w:rPr>
          <w:rStyle w:val="a3"/>
          <w:color w:val="auto"/>
          <w:sz w:val="30"/>
          <w:szCs w:val="30"/>
          <w:u w:val="none"/>
        </w:rPr>
        <w:t>12.5</w:t>
      </w:r>
      <w:r w:rsidRPr="00F64BE7">
        <w:rPr>
          <w:rStyle w:val="blk"/>
          <w:sz w:val="30"/>
          <w:szCs w:val="30"/>
        </w:rPr>
        <w:t> Регламента Министерства финансов Российской Федерации, утвержденного приказом Министерства финансов Российской Федерации от 14.09.2018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 а также не рассматриваются по существу обращения по оценке конкретных хозяйственных ситуаций.</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Вместе с тем Департамент считает возможным по изложенным в обращении вопросам сообщить следующее.</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Согласно положениям </w:t>
      </w:r>
      <w:r w:rsidRPr="00F64BE7">
        <w:rPr>
          <w:rStyle w:val="a3"/>
          <w:color w:val="auto"/>
          <w:sz w:val="30"/>
          <w:szCs w:val="30"/>
          <w:u w:val="none"/>
        </w:rPr>
        <w:t>частей 1</w:t>
      </w:r>
      <w:r w:rsidRPr="00F64BE7">
        <w:rPr>
          <w:rStyle w:val="blk"/>
          <w:sz w:val="30"/>
          <w:szCs w:val="30"/>
        </w:rPr>
        <w:t> - </w:t>
      </w:r>
      <w:r w:rsidRPr="00F64BE7">
        <w:rPr>
          <w:rStyle w:val="a3"/>
          <w:color w:val="auto"/>
          <w:sz w:val="30"/>
          <w:szCs w:val="30"/>
          <w:u w:val="none"/>
        </w:rPr>
        <w:t>3 статьи 33</w:t>
      </w:r>
      <w:r w:rsidRPr="00F64BE7">
        <w:rPr>
          <w:rStyle w:val="blk"/>
          <w:sz w:val="30"/>
          <w:szCs w:val="3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в документации о закупке самостоятельно формирует объект закупки, в том числе устанавливает требования к объекту закупки, максимальные и (или) минимальные значения показателей, позволяющие определить соответствие закупаемых товара, работы, услуги установленным заказчиком требованиям, при условии, что такие требования не влекут </w:t>
      </w:r>
      <w:r w:rsidRPr="00F64BE7">
        <w:rPr>
          <w:rStyle w:val="blk"/>
          <w:sz w:val="30"/>
          <w:szCs w:val="30"/>
        </w:rPr>
        <w:lastRenderedPageBreak/>
        <w:t>за собой ограничение количества участников закупки или ограничение доступа к участию в такой закупке.</w:t>
      </w:r>
    </w:p>
    <w:p w:rsidR="008247CE" w:rsidRPr="00F64BE7" w:rsidRDefault="008247CE" w:rsidP="008247CE">
      <w:pPr>
        <w:shd w:val="clear" w:color="auto" w:fill="FFFFFF"/>
        <w:spacing w:line="288" w:lineRule="atLeast"/>
        <w:ind w:firstLine="540"/>
        <w:jc w:val="both"/>
        <w:rPr>
          <w:sz w:val="30"/>
          <w:szCs w:val="30"/>
        </w:rPr>
      </w:pPr>
      <w:r w:rsidRPr="00F64BE7">
        <w:rPr>
          <w:rStyle w:val="a3"/>
          <w:color w:val="auto"/>
          <w:sz w:val="30"/>
          <w:szCs w:val="30"/>
          <w:u w:val="none"/>
        </w:rPr>
        <w:t>Пунктом 8 части 1 статьи 54.3</w:t>
      </w:r>
      <w:r w:rsidRPr="00F64BE7">
        <w:rPr>
          <w:rStyle w:val="blk"/>
          <w:sz w:val="30"/>
          <w:szCs w:val="30"/>
        </w:rPr>
        <w:t> Закона о контрактной системе установлено, что конкурсная документация наряду с информацией, указанной в извещении о проведении открытого конкурса в электронной форме, должна содержать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Законом о контрактной системе.</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 соответствии с </w:t>
      </w:r>
      <w:r w:rsidRPr="00F64BE7">
        <w:rPr>
          <w:rStyle w:val="a3"/>
          <w:color w:val="auto"/>
          <w:sz w:val="30"/>
          <w:szCs w:val="30"/>
          <w:u w:val="none"/>
        </w:rPr>
        <w:t>частью 8 статьи 32</w:t>
      </w:r>
      <w:r w:rsidRPr="00F64BE7">
        <w:rPr>
          <w:rStyle w:val="blk"/>
          <w:sz w:val="30"/>
          <w:szCs w:val="30"/>
        </w:rPr>
        <w:t> Закона о контрактной системе порядок оценки заявок участников закупки, в том числе предельные величины значимости каждого критерия, устанавливаются </w:t>
      </w:r>
      <w:r w:rsidRPr="00F64BE7">
        <w:rPr>
          <w:rStyle w:val="a3"/>
          <w:color w:val="auto"/>
          <w:sz w:val="30"/>
          <w:szCs w:val="30"/>
          <w:u w:val="none"/>
        </w:rPr>
        <w:t>Правилами</w:t>
      </w:r>
      <w:r w:rsidRPr="00F64BE7">
        <w:rPr>
          <w:rStyle w:val="blk"/>
          <w:sz w:val="30"/>
          <w:szCs w:val="30"/>
        </w:rPr>
        <w:t>.</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Согласно </w:t>
      </w:r>
      <w:r w:rsidRPr="00F64BE7">
        <w:rPr>
          <w:rStyle w:val="a3"/>
          <w:color w:val="auto"/>
          <w:sz w:val="30"/>
          <w:szCs w:val="30"/>
          <w:u w:val="none"/>
        </w:rPr>
        <w:t>пункту 11</w:t>
      </w:r>
      <w:r w:rsidRPr="00F64BE7">
        <w:rPr>
          <w:rStyle w:val="blk"/>
          <w:sz w:val="30"/>
          <w:szCs w:val="30"/>
        </w:rPr>
        <w:t> Правил 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r w:rsidRPr="00F64BE7">
        <w:rPr>
          <w:rStyle w:val="a3"/>
          <w:color w:val="auto"/>
          <w:sz w:val="30"/>
          <w:szCs w:val="30"/>
          <w:u w:val="none"/>
        </w:rPr>
        <w:t>приложению</w:t>
      </w:r>
      <w:r w:rsidRPr="00F64BE7">
        <w:rPr>
          <w:rStyle w:val="blk"/>
          <w:sz w:val="30"/>
          <w:szCs w:val="30"/>
        </w:rPr>
        <w:t> к Правилам.</w:t>
      </w:r>
    </w:p>
    <w:p w:rsidR="008247CE" w:rsidRPr="00F64BE7" w:rsidRDefault="008247CE" w:rsidP="008247CE">
      <w:pPr>
        <w:shd w:val="clear" w:color="auto" w:fill="FFFFFF"/>
        <w:spacing w:line="288" w:lineRule="atLeast"/>
        <w:ind w:firstLine="540"/>
        <w:jc w:val="both"/>
        <w:rPr>
          <w:sz w:val="30"/>
          <w:szCs w:val="30"/>
        </w:rPr>
      </w:pPr>
      <w:r w:rsidRPr="00F64BE7">
        <w:rPr>
          <w:rStyle w:val="a3"/>
          <w:color w:val="auto"/>
          <w:sz w:val="30"/>
          <w:szCs w:val="30"/>
          <w:u w:val="none"/>
        </w:rPr>
        <w:t>Пунктом 3</w:t>
      </w:r>
      <w:r w:rsidRPr="00F64BE7">
        <w:rPr>
          <w:rStyle w:val="blk"/>
          <w:sz w:val="30"/>
          <w:szCs w:val="30"/>
        </w:rPr>
        <w:t> приложения к Правилам для отдельного вида услуг "Оказание услуг специализированной организацией" установлены следующие предельные величины значимости критериев оценки:</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 минимальная значимость стоимостных критериев оценки - 40%;</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 xml:space="preserve">- максимальная значимость </w:t>
      </w:r>
      <w:proofErr w:type="spellStart"/>
      <w:r w:rsidRPr="00F64BE7">
        <w:rPr>
          <w:rStyle w:val="blk"/>
          <w:sz w:val="30"/>
          <w:szCs w:val="30"/>
        </w:rPr>
        <w:t>нестоимостных</w:t>
      </w:r>
      <w:proofErr w:type="spellEnd"/>
      <w:r w:rsidRPr="00F64BE7">
        <w:rPr>
          <w:rStyle w:val="blk"/>
          <w:sz w:val="30"/>
          <w:szCs w:val="30"/>
        </w:rPr>
        <w:t xml:space="preserve"> критериев оценки - 60%.</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 соответствии со </w:t>
      </w:r>
      <w:r w:rsidRPr="00F64BE7">
        <w:rPr>
          <w:rStyle w:val="a3"/>
          <w:color w:val="auto"/>
          <w:sz w:val="30"/>
          <w:szCs w:val="30"/>
          <w:u w:val="none"/>
        </w:rPr>
        <w:t>статьей 40</w:t>
      </w:r>
      <w:r w:rsidRPr="00F64BE7">
        <w:rPr>
          <w:rStyle w:val="blk"/>
          <w:sz w:val="30"/>
          <w:szCs w:val="30"/>
        </w:rPr>
        <w:t> Закона о контрактной системе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Законом о контрактной системе,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 xml:space="preserve">Таким образом, при осуществлении закупок услуг специализированных организаций, в том числе закупок для выполнения отдельных функций по определению поставщика (подрядчика, </w:t>
      </w:r>
      <w:r w:rsidRPr="00F64BE7">
        <w:rPr>
          <w:rStyle w:val="blk"/>
          <w:sz w:val="30"/>
          <w:szCs w:val="30"/>
        </w:rPr>
        <w:lastRenderedPageBreak/>
        <w:t>исполнителя), заказчик устанавливает предельные величины значимости критериев оценки с учетом требований </w:t>
      </w:r>
      <w:r w:rsidRPr="00F64BE7">
        <w:rPr>
          <w:rStyle w:val="a3"/>
          <w:color w:val="auto"/>
          <w:sz w:val="30"/>
          <w:szCs w:val="30"/>
          <w:u w:val="none"/>
        </w:rPr>
        <w:t>пункта 3</w:t>
      </w:r>
      <w:r w:rsidRPr="00F64BE7">
        <w:rPr>
          <w:rStyle w:val="blk"/>
          <w:sz w:val="30"/>
          <w:szCs w:val="30"/>
        </w:rPr>
        <w:t> приложения к Правилам.</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Вместе с тем заказчик в конкурсной документации самостоятельно устанавливает критерии оценки и величины значимости критериев оценки в соответствии с </w:t>
      </w:r>
      <w:r w:rsidRPr="00F64BE7">
        <w:rPr>
          <w:rStyle w:val="a3"/>
          <w:color w:val="auto"/>
          <w:sz w:val="30"/>
          <w:szCs w:val="30"/>
          <w:u w:val="none"/>
        </w:rPr>
        <w:t>Правилами</w:t>
      </w:r>
      <w:r w:rsidRPr="00F64BE7">
        <w:rPr>
          <w:rStyle w:val="blk"/>
          <w:sz w:val="30"/>
          <w:szCs w:val="30"/>
        </w:rPr>
        <w:t> и с учетом сформированного объекта закупки.</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t>В соответствии с </w:t>
      </w:r>
      <w:r w:rsidRPr="00F64BE7">
        <w:rPr>
          <w:rStyle w:val="a3"/>
          <w:color w:val="auto"/>
          <w:sz w:val="30"/>
          <w:szCs w:val="30"/>
          <w:u w:val="none"/>
        </w:rPr>
        <w:t>частью 2 статьи 2</w:t>
      </w:r>
      <w:r w:rsidRPr="00F64BE7">
        <w:rPr>
          <w:rStyle w:val="blk"/>
          <w:sz w:val="30"/>
          <w:szCs w:val="30"/>
        </w:rPr>
        <w:t> Федерального закона от 18.07.2011 № 223-ФЗ "О закупках товаров, работ, услуг отдельными видами юридических лиц" (далее - Закон № 223-ФЗ) положение о закупке является документом, который регламентирует закупочную деятельность заказчика и должен содержать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247CE" w:rsidRPr="00F64BE7" w:rsidRDefault="008247CE" w:rsidP="008247CE">
      <w:pPr>
        <w:shd w:val="clear" w:color="auto" w:fill="FFFFFF"/>
        <w:spacing w:line="288" w:lineRule="atLeast"/>
        <w:ind w:firstLine="540"/>
        <w:jc w:val="both"/>
        <w:rPr>
          <w:sz w:val="30"/>
          <w:szCs w:val="30"/>
        </w:rPr>
      </w:pPr>
      <w:r w:rsidRPr="00F64BE7">
        <w:rPr>
          <w:rStyle w:val="a3"/>
          <w:color w:val="auto"/>
          <w:sz w:val="30"/>
          <w:szCs w:val="30"/>
          <w:u w:val="none"/>
        </w:rPr>
        <w:t>Частью 6 статьи 3</w:t>
      </w:r>
      <w:r w:rsidRPr="00F64BE7">
        <w:rPr>
          <w:rStyle w:val="blk"/>
          <w:sz w:val="30"/>
          <w:szCs w:val="30"/>
        </w:rPr>
        <w:t> Закона № 223-ФЗ предусмотрено, что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8247CE" w:rsidRPr="00F64BE7" w:rsidRDefault="008247CE" w:rsidP="008247CE">
      <w:pPr>
        <w:shd w:val="clear" w:color="auto" w:fill="FFFFFF"/>
        <w:spacing w:line="288" w:lineRule="atLeast"/>
        <w:ind w:firstLine="540"/>
        <w:jc w:val="both"/>
        <w:rPr>
          <w:sz w:val="30"/>
          <w:szCs w:val="30"/>
        </w:rPr>
      </w:pPr>
      <w:r w:rsidRPr="00F64BE7">
        <w:rPr>
          <w:rStyle w:val="a3"/>
          <w:color w:val="auto"/>
          <w:sz w:val="30"/>
          <w:szCs w:val="30"/>
          <w:u w:val="none"/>
        </w:rPr>
        <w:t>Закон</w:t>
      </w:r>
      <w:r w:rsidRPr="00F64BE7">
        <w:rPr>
          <w:rStyle w:val="blk"/>
          <w:sz w:val="30"/>
          <w:szCs w:val="30"/>
        </w:rPr>
        <w:t> № 223-ФЗ не содержит специальных положений в отношении установления заказчиком критериев, показателей, порядка оценки и сопоставления заявок.</w:t>
      </w:r>
    </w:p>
    <w:p w:rsidR="008247CE" w:rsidRPr="00F64BE7" w:rsidRDefault="008247CE" w:rsidP="008247CE">
      <w:pPr>
        <w:shd w:val="clear" w:color="auto" w:fill="FFFFFF"/>
        <w:spacing w:line="288" w:lineRule="atLeast"/>
        <w:ind w:firstLine="540"/>
        <w:jc w:val="both"/>
        <w:rPr>
          <w:rStyle w:val="a3"/>
          <w:color w:val="auto"/>
          <w:u w:val="none"/>
        </w:rPr>
      </w:pPr>
      <w:r w:rsidRPr="00F64BE7">
        <w:rPr>
          <w:rStyle w:val="blk"/>
          <w:sz w:val="30"/>
          <w:szCs w:val="30"/>
        </w:rPr>
        <w:fldChar w:fldCharType="begin"/>
      </w:r>
      <w:r w:rsidRPr="00F64BE7">
        <w:rPr>
          <w:rStyle w:val="blk"/>
          <w:sz w:val="30"/>
          <w:szCs w:val="30"/>
        </w:rPr>
        <w:instrText xml:space="preserve"> HYPERLINK "http://www.consultant.ru/cons/cgi/online.cgi?rnd=51650375273E7A618F378A9C2B9741B8&amp;req=query&amp;REFDOC=197708&amp;REFBASE=QUEST&amp;REFPAGE=0&amp;REFTYPE=CDLT_MAIN_BACKREFS&amp;ts=23018161815998319528&amp;mode=backrefs&amp;REFDST=100021" </w:instrText>
      </w:r>
      <w:r w:rsidRPr="00F64BE7">
        <w:rPr>
          <w:rStyle w:val="blk"/>
          <w:sz w:val="30"/>
          <w:szCs w:val="30"/>
        </w:rPr>
        <w:fldChar w:fldCharType="separate"/>
      </w:r>
    </w:p>
    <w:p w:rsidR="008247CE" w:rsidRPr="00F64BE7" w:rsidRDefault="008247CE" w:rsidP="008247CE">
      <w:pPr>
        <w:shd w:val="clear" w:color="auto" w:fill="FFFFFF"/>
        <w:spacing w:line="288" w:lineRule="atLeast"/>
        <w:ind w:firstLine="540"/>
        <w:jc w:val="both"/>
      </w:pPr>
      <w:r w:rsidRPr="00F64BE7">
        <w:rPr>
          <w:rStyle w:val="blk"/>
          <w:sz w:val="30"/>
          <w:szCs w:val="30"/>
        </w:rPr>
        <w:fldChar w:fldCharType="end"/>
      </w:r>
      <w:r w:rsidRPr="00F64BE7">
        <w:rPr>
          <w:rStyle w:val="blk"/>
          <w:sz w:val="30"/>
          <w:szCs w:val="30"/>
        </w:rPr>
        <w:t>Таким образом, заказчик самостоятельно устанавливает критерии, показатели, порядок оценки и сопоставления заявок при осуществлении закупки в соответствии с положениями </w:t>
      </w:r>
      <w:r w:rsidRPr="00F64BE7">
        <w:rPr>
          <w:rStyle w:val="a3"/>
          <w:color w:val="auto"/>
          <w:sz w:val="30"/>
          <w:szCs w:val="30"/>
          <w:u w:val="none"/>
        </w:rPr>
        <w:t>Закона</w:t>
      </w:r>
      <w:r w:rsidRPr="00F64BE7">
        <w:rPr>
          <w:rStyle w:val="blk"/>
          <w:sz w:val="30"/>
          <w:szCs w:val="30"/>
        </w:rPr>
        <w:t> № 223-ФЗ.</w:t>
      </w:r>
    </w:p>
    <w:p w:rsidR="008247CE" w:rsidRPr="00F64BE7" w:rsidRDefault="008247CE" w:rsidP="008247CE">
      <w:pPr>
        <w:shd w:val="clear" w:color="auto" w:fill="FFFFFF"/>
        <w:spacing w:line="288" w:lineRule="atLeast"/>
        <w:ind w:firstLine="540"/>
        <w:jc w:val="both"/>
        <w:rPr>
          <w:sz w:val="30"/>
          <w:szCs w:val="30"/>
        </w:rPr>
      </w:pPr>
      <w:r w:rsidRPr="00F64BE7">
        <w:rPr>
          <w:rStyle w:val="blk"/>
          <w:sz w:val="30"/>
          <w:szCs w:val="30"/>
        </w:rPr>
        <w:lastRenderedPageBreak/>
        <w:t>Дополнительно Департамент сообщает, что, в случае если при осуществлении закупок товаров, работ, услуг нарушаются права и законные интересы участника закупки, такое лицо вправе обжаловать 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в порядке, установленном </w:t>
      </w:r>
      <w:r w:rsidRPr="00F64BE7">
        <w:rPr>
          <w:rStyle w:val="a3"/>
          <w:color w:val="auto"/>
          <w:sz w:val="30"/>
          <w:szCs w:val="30"/>
          <w:u w:val="none"/>
        </w:rPr>
        <w:t>главой 6</w:t>
      </w:r>
      <w:r w:rsidRPr="00F64BE7">
        <w:rPr>
          <w:rStyle w:val="blk"/>
          <w:sz w:val="30"/>
          <w:szCs w:val="30"/>
        </w:rPr>
        <w:t> Закона о контрактной системе, либо в судебном порядке.</w:t>
      </w:r>
    </w:p>
    <w:p w:rsidR="008247CE" w:rsidRPr="00F64BE7" w:rsidRDefault="008247CE" w:rsidP="008247CE">
      <w:pPr>
        <w:shd w:val="clear" w:color="auto" w:fill="FFFFFF"/>
        <w:spacing w:line="288" w:lineRule="atLeast"/>
        <w:rPr>
          <w:sz w:val="30"/>
          <w:szCs w:val="30"/>
        </w:rPr>
      </w:pPr>
      <w:r w:rsidRPr="00F64BE7">
        <w:rPr>
          <w:rStyle w:val="nobr"/>
          <w:sz w:val="30"/>
          <w:szCs w:val="30"/>
        </w:rPr>
        <w:t> </w:t>
      </w:r>
    </w:p>
    <w:p w:rsidR="008247CE" w:rsidRPr="00F64BE7" w:rsidRDefault="008247CE" w:rsidP="008247CE">
      <w:pPr>
        <w:shd w:val="clear" w:color="auto" w:fill="FFFFFF"/>
        <w:spacing w:line="288" w:lineRule="atLeast"/>
        <w:jc w:val="right"/>
        <w:rPr>
          <w:sz w:val="30"/>
          <w:szCs w:val="30"/>
        </w:rPr>
      </w:pPr>
      <w:r w:rsidRPr="00F64BE7">
        <w:rPr>
          <w:rStyle w:val="blk"/>
          <w:sz w:val="30"/>
          <w:szCs w:val="30"/>
        </w:rPr>
        <w:t>Заместитель директора Департамента</w:t>
      </w:r>
    </w:p>
    <w:p w:rsidR="008247CE" w:rsidRPr="00F64BE7" w:rsidRDefault="008247CE" w:rsidP="008247CE">
      <w:pPr>
        <w:shd w:val="clear" w:color="auto" w:fill="FFFFFF"/>
        <w:spacing w:line="288" w:lineRule="atLeast"/>
        <w:jc w:val="right"/>
        <w:rPr>
          <w:sz w:val="30"/>
          <w:szCs w:val="30"/>
        </w:rPr>
      </w:pPr>
      <w:r w:rsidRPr="00F64BE7">
        <w:rPr>
          <w:rStyle w:val="blk"/>
          <w:sz w:val="30"/>
          <w:szCs w:val="30"/>
        </w:rPr>
        <w:t>И.Ю.КУСТ</w:t>
      </w:r>
    </w:p>
    <w:p w:rsidR="008247CE" w:rsidRPr="00F64BE7" w:rsidRDefault="008247CE" w:rsidP="008247CE">
      <w:pPr>
        <w:shd w:val="clear" w:color="auto" w:fill="FFFFFF"/>
        <w:spacing w:line="288" w:lineRule="atLeast"/>
        <w:rPr>
          <w:sz w:val="30"/>
          <w:szCs w:val="30"/>
        </w:rPr>
      </w:pPr>
      <w:r w:rsidRPr="00F64BE7">
        <w:rPr>
          <w:rStyle w:val="blk"/>
          <w:sz w:val="30"/>
          <w:szCs w:val="30"/>
        </w:rPr>
        <w:t>31.03.2020</w:t>
      </w:r>
    </w:p>
    <w:p w:rsidR="008247CE" w:rsidRPr="00F64BE7" w:rsidRDefault="008247CE" w:rsidP="008247CE">
      <w:pPr>
        <w:shd w:val="clear" w:color="auto" w:fill="FFFFFF"/>
        <w:spacing w:line="288" w:lineRule="atLeast"/>
        <w:rPr>
          <w:sz w:val="30"/>
          <w:szCs w:val="30"/>
        </w:rPr>
      </w:pPr>
      <w:r w:rsidRPr="00F64BE7">
        <w:rPr>
          <w:rStyle w:val="nobr"/>
          <w:sz w:val="30"/>
          <w:szCs w:val="30"/>
        </w:rPr>
        <w:t> </w:t>
      </w:r>
    </w:p>
    <w:p w:rsidR="008247CE" w:rsidRPr="00F64BE7" w:rsidRDefault="008247CE" w:rsidP="008247CE">
      <w:pPr>
        <w:shd w:val="clear" w:color="auto" w:fill="FFFFFF"/>
        <w:spacing w:line="288" w:lineRule="atLeast"/>
        <w:rPr>
          <w:rFonts w:ascii="Arial" w:eastAsia="Times New Roman" w:hAnsi="Arial" w:cs="Arial"/>
          <w:sz w:val="24"/>
          <w:szCs w:val="24"/>
          <w:shd w:val="clear" w:color="auto" w:fill="FFFFFF"/>
          <w:lang w:eastAsia="ru-RU"/>
        </w:rPr>
      </w:pPr>
      <w:r w:rsidRPr="00F64BE7">
        <w:rPr>
          <w:rStyle w:val="nobr"/>
          <w:sz w:val="30"/>
          <w:szCs w:val="30"/>
        </w:rPr>
        <w:t> </w:t>
      </w:r>
      <w:r w:rsidRPr="00F64BE7">
        <w:rPr>
          <w:rFonts w:ascii="Times New Roman" w:eastAsia="Times New Roman" w:hAnsi="Times New Roman" w:cs="Times New Roman"/>
          <w:sz w:val="24"/>
          <w:szCs w:val="24"/>
          <w:lang w:eastAsia="ru-RU"/>
        </w:rPr>
        <w:fldChar w:fldCharType="begin"/>
      </w:r>
      <w:r w:rsidRPr="00F64BE7">
        <w:rPr>
          <w:rFonts w:ascii="Times New Roman" w:eastAsia="Times New Roman" w:hAnsi="Times New Roman" w:cs="Times New Roman"/>
          <w:sz w:val="24"/>
          <w:szCs w:val="24"/>
          <w:lang w:eastAsia="ru-RU"/>
        </w:rPr>
        <w:instrText xml:space="preserve"> HYPERLINK "http://www.consultant.ru/document/cons_doc_LAW_356581/" \t "_blank" </w:instrText>
      </w:r>
      <w:r w:rsidRPr="00F64BE7">
        <w:rPr>
          <w:rFonts w:ascii="Times New Roman" w:eastAsia="Times New Roman" w:hAnsi="Times New Roman" w:cs="Times New Roman"/>
          <w:sz w:val="24"/>
          <w:szCs w:val="24"/>
          <w:lang w:eastAsia="ru-RU"/>
        </w:rPr>
        <w:fldChar w:fldCharType="separate"/>
      </w:r>
    </w:p>
    <w:p w:rsidR="008247CE" w:rsidRPr="00F64BE7" w:rsidRDefault="008247CE" w:rsidP="008247CE">
      <w:pPr>
        <w:shd w:val="clear" w:color="auto" w:fill="FFFFFF"/>
        <w:spacing w:after="0" w:line="360" w:lineRule="atLeast"/>
        <w:rPr>
          <w:rFonts w:ascii="Times New Roman" w:eastAsia="Times New Roman" w:hAnsi="Times New Roman" w:cs="Times New Roman"/>
          <w:sz w:val="24"/>
          <w:szCs w:val="24"/>
          <w:lang w:eastAsia="ru-RU"/>
        </w:rPr>
      </w:pPr>
      <w:r w:rsidRPr="00F64BE7">
        <w:rPr>
          <w:rFonts w:ascii="Times New Roman" w:eastAsia="Times New Roman" w:hAnsi="Times New Roman" w:cs="Times New Roman"/>
          <w:sz w:val="24"/>
          <w:szCs w:val="24"/>
          <w:lang w:eastAsia="ru-RU"/>
        </w:rPr>
        <w:fldChar w:fldCharType="end"/>
      </w:r>
    </w:p>
    <w:p w:rsidR="008247CE" w:rsidRPr="00F64BE7" w:rsidRDefault="008247CE" w:rsidP="008247CE">
      <w:pPr>
        <w:rPr>
          <w:b/>
        </w:rPr>
      </w:pPr>
    </w:p>
    <w:p w:rsidR="00034B87" w:rsidRPr="00F64BE7" w:rsidRDefault="00F64BE7"/>
    <w:sectPr w:rsidR="00034B87" w:rsidRPr="00F64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CE"/>
    <w:rsid w:val="005C245C"/>
    <w:rsid w:val="008247CE"/>
    <w:rsid w:val="00AD6C02"/>
    <w:rsid w:val="00F64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1F88A0-245C-4D3B-8AC2-CDE026AAD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47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7CE"/>
    <w:rPr>
      <w:color w:val="0000FF"/>
      <w:u w:val="single"/>
    </w:rPr>
  </w:style>
  <w:style w:type="character" w:customStyle="1" w:styleId="blk">
    <w:name w:val="blk"/>
    <w:basedOn w:val="a0"/>
    <w:rsid w:val="008247CE"/>
  </w:style>
  <w:style w:type="character" w:customStyle="1" w:styleId="nobr">
    <w:name w:val="nobr"/>
    <w:basedOn w:val="a0"/>
    <w:rsid w:val="00824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1028</Words>
  <Characters>5860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2021-04-12T11:21:00Z</dcterms:created>
  <dcterms:modified xsi:type="dcterms:W3CDTF">2021-04-12T11:37:00Z</dcterms:modified>
</cp:coreProperties>
</file>