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CC9" w:rsidRPr="00147CC9" w:rsidRDefault="00147CC9" w:rsidP="00147CC9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bookmarkStart w:id="0" w:name="_GoBack"/>
      <w:r w:rsidRPr="00147CC9">
        <w:rPr>
          <w:rStyle w:val="blk"/>
          <w:rFonts w:ascii="Arial" w:hAnsi="Arial" w:cs="Arial"/>
          <w:b/>
          <w:bCs/>
          <w:sz w:val="30"/>
          <w:szCs w:val="30"/>
        </w:rPr>
        <w:t>МИНИСТЕРСТВО ФИНАНСОВ РОССИЙСКОЙ ФЕДЕРАЦИИ</w:t>
      </w:r>
    </w:p>
    <w:p w:rsidR="00147CC9" w:rsidRPr="00147CC9" w:rsidRDefault="00147CC9" w:rsidP="00147CC9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147CC9">
        <w:rPr>
          <w:rStyle w:val="nobr"/>
          <w:rFonts w:ascii="Arial" w:hAnsi="Arial" w:cs="Arial"/>
          <w:b/>
          <w:bCs/>
          <w:sz w:val="30"/>
          <w:szCs w:val="30"/>
        </w:rPr>
        <w:t> </w:t>
      </w:r>
    </w:p>
    <w:p w:rsidR="00147CC9" w:rsidRPr="00147CC9" w:rsidRDefault="00147CC9" w:rsidP="00147CC9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147CC9">
        <w:rPr>
          <w:rStyle w:val="blk"/>
          <w:rFonts w:ascii="Arial" w:hAnsi="Arial" w:cs="Arial"/>
          <w:b/>
          <w:bCs/>
          <w:sz w:val="30"/>
          <w:szCs w:val="30"/>
        </w:rPr>
        <w:t>ПИСЬМО</w:t>
      </w:r>
    </w:p>
    <w:p w:rsidR="00147CC9" w:rsidRPr="00147CC9" w:rsidRDefault="00147CC9" w:rsidP="00147CC9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147CC9">
        <w:rPr>
          <w:rStyle w:val="blk"/>
          <w:rFonts w:ascii="Arial" w:hAnsi="Arial" w:cs="Arial"/>
          <w:b/>
          <w:bCs/>
          <w:sz w:val="30"/>
          <w:szCs w:val="30"/>
        </w:rPr>
        <w:t>от 17 января 2020 г. № 24-01-08/1945</w:t>
      </w:r>
    </w:p>
    <w:p w:rsidR="00147CC9" w:rsidRPr="00147CC9" w:rsidRDefault="00147CC9" w:rsidP="00147CC9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147CC9">
        <w:rPr>
          <w:rStyle w:val="nobr"/>
          <w:sz w:val="30"/>
          <w:szCs w:val="30"/>
        </w:rPr>
        <w:t> </w:t>
      </w:r>
    </w:p>
    <w:p w:rsidR="00147CC9" w:rsidRPr="00147CC9" w:rsidRDefault="00147CC9" w:rsidP="00147CC9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147CC9">
        <w:rPr>
          <w:rStyle w:val="blk"/>
          <w:sz w:val="30"/>
          <w:szCs w:val="30"/>
        </w:rPr>
        <w:t>Департамент бюджетной политики в сфере контрактной системы Минфина России, рассмотрев обращение от 18.12.2019 по вопросу применения положений </w:t>
      </w:r>
      <w:r w:rsidRPr="00147CC9">
        <w:rPr>
          <w:rStyle w:val="a3"/>
          <w:color w:val="auto"/>
          <w:sz w:val="30"/>
          <w:szCs w:val="30"/>
          <w:u w:val="none"/>
        </w:rPr>
        <w:t>постановления</w:t>
      </w:r>
      <w:r w:rsidRPr="00147CC9">
        <w:rPr>
          <w:rStyle w:val="blk"/>
          <w:sz w:val="30"/>
          <w:szCs w:val="30"/>
        </w:rPr>
        <w:t> Правительства Российской Федерации от 11.12.2014 № 1352 "Об особенностях участия субъектов малого и среднего предпринимательства в закупках товаров, работ, услуг отдельными видами юридических лиц" (далее - Постановление № 1352), сообщает следующее.</w:t>
      </w:r>
    </w:p>
    <w:p w:rsidR="00147CC9" w:rsidRPr="00147CC9" w:rsidRDefault="00147CC9" w:rsidP="00147CC9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147CC9">
        <w:rPr>
          <w:rStyle w:val="blk"/>
          <w:sz w:val="30"/>
          <w:szCs w:val="30"/>
        </w:rPr>
        <w:t>Постановлением № 1352 утверждено </w:t>
      </w:r>
      <w:r w:rsidRPr="00147CC9">
        <w:rPr>
          <w:rStyle w:val="a3"/>
          <w:color w:val="auto"/>
          <w:sz w:val="30"/>
          <w:szCs w:val="30"/>
          <w:u w:val="none"/>
        </w:rPr>
        <w:t>Положение</w:t>
      </w:r>
      <w:r w:rsidRPr="00147CC9">
        <w:rPr>
          <w:rStyle w:val="blk"/>
          <w:sz w:val="30"/>
          <w:szCs w:val="30"/>
        </w:rPr>
        <w:t> об особенностях участия субъектов малого и среднего предпринимательства в закупках товаров, работ, услуг отдельными видами юридических лиц, годовом объеме таких закупок и порядке расчета указанного объема (далее соответственно - Положение, субъекты МСП).</w:t>
      </w:r>
    </w:p>
    <w:p w:rsidR="00147CC9" w:rsidRPr="00147CC9" w:rsidRDefault="00147CC9" w:rsidP="00147CC9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147CC9">
        <w:rPr>
          <w:rStyle w:val="blk"/>
          <w:sz w:val="30"/>
          <w:szCs w:val="30"/>
        </w:rPr>
        <w:t>В соответствии с </w:t>
      </w:r>
      <w:r w:rsidRPr="00147CC9">
        <w:rPr>
          <w:rStyle w:val="a3"/>
          <w:color w:val="auto"/>
          <w:sz w:val="30"/>
          <w:szCs w:val="30"/>
          <w:u w:val="none"/>
        </w:rPr>
        <w:t>пунктом 4</w:t>
      </w:r>
      <w:r w:rsidRPr="00147CC9">
        <w:rPr>
          <w:rStyle w:val="blk"/>
          <w:sz w:val="30"/>
          <w:szCs w:val="30"/>
        </w:rPr>
        <w:t> Положения закупки у субъектов МСП осуществляются путем проведения предусмотренных положением о закупке, утвержденным заказчиком в соответствии с Федеральным </w:t>
      </w:r>
      <w:r w:rsidRPr="00147CC9">
        <w:rPr>
          <w:rStyle w:val="a3"/>
          <w:color w:val="auto"/>
          <w:sz w:val="30"/>
          <w:szCs w:val="30"/>
          <w:u w:val="none"/>
        </w:rPr>
        <w:t>законом</w:t>
      </w:r>
      <w:r w:rsidRPr="00147CC9">
        <w:rPr>
          <w:rStyle w:val="blk"/>
          <w:sz w:val="30"/>
          <w:szCs w:val="30"/>
        </w:rPr>
        <w:t> от 18.07.2011 № 223-ФЗ "О закупках товаров, работ, услуг отдельными видами юридических лиц" (далее - положение о закупке, Закон о закупках), торгов, иных способов закупки:</w:t>
      </w:r>
    </w:p>
    <w:p w:rsidR="00147CC9" w:rsidRPr="00147CC9" w:rsidRDefault="00147CC9" w:rsidP="00147CC9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147CC9">
        <w:rPr>
          <w:rStyle w:val="blk"/>
          <w:sz w:val="30"/>
          <w:szCs w:val="30"/>
        </w:rPr>
        <w:t>а) участниками которых являются любые лица, указанные в </w:t>
      </w:r>
      <w:r w:rsidRPr="00147CC9">
        <w:rPr>
          <w:rStyle w:val="a3"/>
          <w:color w:val="auto"/>
          <w:sz w:val="30"/>
          <w:szCs w:val="30"/>
          <w:u w:val="none"/>
        </w:rPr>
        <w:t>части 5 статьи 3</w:t>
      </w:r>
      <w:r w:rsidRPr="00147CC9">
        <w:rPr>
          <w:rStyle w:val="blk"/>
          <w:sz w:val="30"/>
          <w:szCs w:val="30"/>
        </w:rPr>
        <w:t> Закона о закупках, в том числе субъекты МСП;</w:t>
      </w:r>
    </w:p>
    <w:p w:rsidR="00147CC9" w:rsidRPr="00147CC9" w:rsidRDefault="00147CC9" w:rsidP="00147CC9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147CC9">
        <w:rPr>
          <w:rStyle w:val="blk"/>
          <w:sz w:val="30"/>
          <w:szCs w:val="30"/>
        </w:rPr>
        <w:t>б) участниками которых являются только субъекты МСП;</w:t>
      </w:r>
    </w:p>
    <w:p w:rsidR="00147CC9" w:rsidRPr="00147CC9" w:rsidRDefault="00147CC9" w:rsidP="00147CC9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147CC9">
        <w:rPr>
          <w:rStyle w:val="blk"/>
          <w:sz w:val="30"/>
          <w:szCs w:val="30"/>
        </w:rPr>
        <w:t>в) в отношении участников которых заказчиком устанавливается требование о привлечении к исполнению договора субподрядчиков (соисполнителей) из числа субъектов МСП.</w:t>
      </w:r>
    </w:p>
    <w:p w:rsidR="00147CC9" w:rsidRPr="00147CC9" w:rsidRDefault="00147CC9" w:rsidP="00147CC9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147CC9">
        <w:rPr>
          <w:rStyle w:val="a3"/>
          <w:color w:val="auto"/>
          <w:sz w:val="30"/>
          <w:szCs w:val="30"/>
          <w:u w:val="none"/>
        </w:rPr>
        <w:t>Пунктом 5(1)</w:t>
      </w:r>
      <w:r w:rsidRPr="00147CC9">
        <w:rPr>
          <w:rStyle w:val="blk"/>
          <w:sz w:val="30"/>
          <w:szCs w:val="30"/>
        </w:rPr>
        <w:t xml:space="preserve"> Положения установлено, что годовой объем закупок, которые планируется в соответствии с проектом плана закупки или утвержденным планом закупки осуществить по результатам закупок, участниками которых являются только субъекты МСП, должен составлять не менее 18 процентов совокупного годового стоимостного объема </w:t>
      </w:r>
      <w:r w:rsidRPr="00147CC9">
        <w:rPr>
          <w:rStyle w:val="blk"/>
          <w:sz w:val="30"/>
          <w:szCs w:val="30"/>
        </w:rPr>
        <w:lastRenderedPageBreak/>
        <w:t>закупок, планируемых к осуществлению в соответствии с проектом плана закупки или утвержденным планом закупки.</w:t>
      </w:r>
    </w:p>
    <w:p w:rsidR="00147CC9" w:rsidRPr="00147CC9" w:rsidRDefault="00147CC9" w:rsidP="00147CC9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147CC9">
        <w:rPr>
          <w:rStyle w:val="blk"/>
          <w:sz w:val="30"/>
          <w:szCs w:val="30"/>
        </w:rPr>
        <w:t>При этом </w:t>
      </w:r>
      <w:r w:rsidRPr="00147CC9">
        <w:rPr>
          <w:rStyle w:val="a3"/>
          <w:color w:val="auto"/>
          <w:sz w:val="30"/>
          <w:szCs w:val="30"/>
          <w:u w:val="none"/>
        </w:rPr>
        <w:t>пунктом 6(1)</w:t>
      </w:r>
      <w:r w:rsidRPr="00147CC9">
        <w:rPr>
          <w:rStyle w:val="blk"/>
          <w:sz w:val="30"/>
          <w:szCs w:val="30"/>
        </w:rPr>
        <w:t> Положения установлено, что в случае планирования заключения, заключения договоров по результатам закупок, предусмотренных </w:t>
      </w:r>
      <w:r w:rsidRPr="00147CC9">
        <w:rPr>
          <w:rStyle w:val="a3"/>
          <w:color w:val="auto"/>
          <w:sz w:val="30"/>
          <w:szCs w:val="30"/>
          <w:u w:val="none"/>
        </w:rPr>
        <w:t>подпунктами "а"</w:t>
      </w:r>
      <w:r w:rsidRPr="00147CC9">
        <w:rPr>
          <w:rStyle w:val="blk"/>
          <w:sz w:val="30"/>
          <w:szCs w:val="30"/>
        </w:rPr>
        <w:t> и </w:t>
      </w:r>
      <w:r w:rsidRPr="00147CC9">
        <w:rPr>
          <w:rStyle w:val="a3"/>
          <w:color w:val="auto"/>
          <w:sz w:val="30"/>
          <w:szCs w:val="30"/>
          <w:u w:val="none"/>
        </w:rPr>
        <w:t>"б" пункта 4</w:t>
      </w:r>
      <w:r w:rsidRPr="00147CC9">
        <w:rPr>
          <w:rStyle w:val="blk"/>
          <w:sz w:val="30"/>
          <w:szCs w:val="30"/>
        </w:rPr>
        <w:t> Положения, срок исполнения которых превышает один календарный год, при расчете в соответствии с </w:t>
      </w:r>
      <w:r w:rsidRPr="00147CC9">
        <w:rPr>
          <w:rStyle w:val="a3"/>
          <w:color w:val="auto"/>
          <w:sz w:val="30"/>
          <w:szCs w:val="30"/>
          <w:u w:val="none"/>
        </w:rPr>
        <w:t>пунктами 5</w:t>
      </w:r>
      <w:r w:rsidRPr="00147CC9">
        <w:rPr>
          <w:rStyle w:val="blk"/>
          <w:sz w:val="30"/>
          <w:szCs w:val="30"/>
        </w:rPr>
        <w:t> - </w:t>
      </w:r>
      <w:r w:rsidRPr="00147CC9">
        <w:rPr>
          <w:rStyle w:val="a3"/>
          <w:color w:val="auto"/>
          <w:sz w:val="30"/>
          <w:szCs w:val="30"/>
          <w:u w:val="none"/>
        </w:rPr>
        <w:t>5(3)</w:t>
      </w:r>
      <w:r w:rsidRPr="00147CC9">
        <w:rPr>
          <w:rStyle w:val="blk"/>
          <w:sz w:val="30"/>
          <w:szCs w:val="30"/>
        </w:rPr>
        <w:t> Положения годового объема закупок у субъектов МСП учитываются совокупные годовые стоимостные объемы закупок, рассчитанные на соответствующий календарный год согласно сведениям, содержащимся в плане закупки (плане закупки инновационной продукции, высокотехнологичной продукции, лекарственных средств), проектах таких планов или в заключенных по результатам закупки договорах, об объемах оплаты договора в течение каждого года его исполнения.</w:t>
      </w:r>
    </w:p>
    <w:p w:rsidR="00147CC9" w:rsidRPr="00147CC9" w:rsidRDefault="00147CC9" w:rsidP="00147CC9">
      <w:pPr>
        <w:shd w:val="clear" w:color="auto" w:fill="FFFFFF"/>
        <w:spacing w:line="288" w:lineRule="atLeast"/>
        <w:ind w:firstLine="540"/>
        <w:jc w:val="both"/>
        <w:rPr>
          <w:rStyle w:val="a3"/>
          <w:color w:val="auto"/>
          <w:u w:val="none"/>
        </w:rPr>
      </w:pPr>
      <w:r w:rsidRPr="00147CC9">
        <w:rPr>
          <w:rStyle w:val="blk"/>
          <w:sz w:val="30"/>
          <w:szCs w:val="30"/>
        </w:rPr>
        <w:fldChar w:fldCharType="begin"/>
      </w:r>
      <w:r w:rsidRPr="00147CC9">
        <w:rPr>
          <w:rStyle w:val="blk"/>
          <w:sz w:val="30"/>
          <w:szCs w:val="30"/>
        </w:rPr>
        <w:instrText xml:space="preserve"> HYPERLINK "http://www.consultant.ru/cons/cgi/online.cgi?rnd=BC41D195F7260A300BC5CC84A97ED5C1&amp;req=query&amp;REFDOC=195723&amp;REFBASE=QUEST&amp;REFPAGE=0&amp;REFTYPE=CDLT_MAIN_BACKREFS&amp;ts=31387161936672220383&amp;mode=backrefs&amp;REFDST=100013" </w:instrText>
      </w:r>
      <w:r w:rsidRPr="00147CC9">
        <w:rPr>
          <w:rStyle w:val="blk"/>
          <w:sz w:val="30"/>
          <w:szCs w:val="30"/>
        </w:rPr>
        <w:fldChar w:fldCharType="separate"/>
      </w:r>
    </w:p>
    <w:p w:rsidR="00147CC9" w:rsidRPr="00147CC9" w:rsidRDefault="00147CC9" w:rsidP="00147CC9">
      <w:pPr>
        <w:shd w:val="clear" w:color="auto" w:fill="FFFFFF"/>
        <w:spacing w:line="288" w:lineRule="atLeast"/>
        <w:ind w:firstLine="540"/>
        <w:jc w:val="both"/>
      </w:pPr>
      <w:r w:rsidRPr="00147CC9">
        <w:rPr>
          <w:rStyle w:val="blk"/>
          <w:sz w:val="30"/>
          <w:szCs w:val="30"/>
        </w:rPr>
        <w:fldChar w:fldCharType="end"/>
      </w:r>
      <w:r w:rsidRPr="00147CC9">
        <w:rPr>
          <w:rStyle w:val="blk"/>
          <w:sz w:val="30"/>
          <w:szCs w:val="30"/>
        </w:rPr>
        <w:t>Таким образом, в целях расчета годового объема закупок у субъектов МСП учитывается стоимостный объем оплаты в текущем году с учетом объема оплаты в текущем году договоров, срок исполнения которых превышает один календарный год, в том числе заключенных в предыдущие периоды.</w:t>
      </w:r>
    </w:p>
    <w:p w:rsidR="00147CC9" w:rsidRPr="00147CC9" w:rsidRDefault="00147CC9" w:rsidP="00147CC9">
      <w:pPr>
        <w:shd w:val="clear" w:color="auto" w:fill="FFFFFF"/>
        <w:spacing w:line="288" w:lineRule="atLeast"/>
        <w:jc w:val="both"/>
        <w:rPr>
          <w:sz w:val="30"/>
          <w:szCs w:val="30"/>
        </w:rPr>
      </w:pPr>
      <w:r w:rsidRPr="00147CC9">
        <w:rPr>
          <w:rStyle w:val="nobr"/>
          <w:sz w:val="30"/>
          <w:szCs w:val="30"/>
        </w:rPr>
        <w:t> </w:t>
      </w:r>
    </w:p>
    <w:p w:rsidR="00147CC9" w:rsidRPr="00147CC9" w:rsidRDefault="00147CC9" w:rsidP="00147CC9">
      <w:pPr>
        <w:shd w:val="clear" w:color="auto" w:fill="FFFFFF"/>
        <w:spacing w:line="288" w:lineRule="atLeast"/>
        <w:jc w:val="right"/>
        <w:rPr>
          <w:sz w:val="30"/>
          <w:szCs w:val="30"/>
        </w:rPr>
      </w:pPr>
      <w:r w:rsidRPr="00147CC9">
        <w:rPr>
          <w:rStyle w:val="blk"/>
          <w:sz w:val="30"/>
          <w:szCs w:val="30"/>
        </w:rPr>
        <w:t>Заместитель директора Департамента</w:t>
      </w:r>
    </w:p>
    <w:p w:rsidR="00147CC9" w:rsidRPr="00147CC9" w:rsidRDefault="00147CC9" w:rsidP="00147CC9">
      <w:pPr>
        <w:shd w:val="clear" w:color="auto" w:fill="FFFFFF"/>
        <w:spacing w:line="288" w:lineRule="atLeast"/>
        <w:jc w:val="right"/>
        <w:rPr>
          <w:sz w:val="30"/>
          <w:szCs w:val="30"/>
        </w:rPr>
      </w:pPr>
      <w:r w:rsidRPr="00147CC9">
        <w:rPr>
          <w:rStyle w:val="blk"/>
          <w:sz w:val="30"/>
          <w:szCs w:val="30"/>
        </w:rPr>
        <w:t>Д.А.ГОТОВЦЕВ</w:t>
      </w:r>
    </w:p>
    <w:p w:rsidR="00147CC9" w:rsidRPr="00147CC9" w:rsidRDefault="00147CC9" w:rsidP="00147CC9">
      <w:pPr>
        <w:shd w:val="clear" w:color="auto" w:fill="FFFFFF"/>
        <w:spacing w:line="288" w:lineRule="atLeast"/>
        <w:rPr>
          <w:sz w:val="30"/>
          <w:szCs w:val="30"/>
        </w:rPr>
      </w:pPr>
      <w:r w:rsidRPr="00147CC9">
        <w:rPr>
          <w:rStyle w:val="blk"/>
          <w:sz w:val="30"/>
          <w:szCs w:val="30"/>
        </w:rPr>
        <w:t>17.01.2020</w:t>
      </w:r>
    </w:p>
    <w:bookmarkEnd w:id="0"/>
    <w:p w:rsidR="00034B87" w:rsidRPr="00147CC9" w:rsidRDefault="00147CC9"/>
    <w:sectPr w:rsidR="00034B87" w:rsidRPr="00147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CC9"/>
    <w:rsid w:val="00147CC9"/>
    <w:rsid w:val="005C245C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EEF730-E643-4962-BD26-7AAD96754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C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47CC9"/>
    <w:rPr>
      <w:color w:val="0000FF"/>
      <w:u w:val="single"/>
    </w:rPr>
  </w:style>
  <w:style w:type="character" w:customStyle="1" w:styleId="blk">
    <w:name w:val="blk"/>
    <w:basedOn w:val="a0"/>
    <w:rsid w:val="00147CC9"/>
  </w:style>
  <w:style w:type="character" w:customStyle="1" w:styleId="nobr">
    <w:name w:val="nobr"/>
    <w:basedOn w:val="a0"/>
    <w:rsid w:val="00147C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2021-04-28T09:31:00Z</dcterms:created>
  <dcterms:modified xsi:type="dcterms:W3CDTF">2021-04-28T09:34:00Z</dcterms:modified>
</cp:coreProperties>
</file>