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307" w:rsidRDefault="002F6307" w:rsidP="002F63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F6307" w:rsidRDefault="002F6307" w:rsidP="002F63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F6307" w:rsidRDefault="002F6307" w:rsidP="002F63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F6307" w:rsidRDefault="002F6307" w:rsidP="002F63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января 2020 г. № 24-01-06/322</w:t>
      </w:r>
    </w:p>
    <w:p w:rsidR="002F6307" w:rsidRDefault="002F6307" w:rsidP="002F6307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2F6307" w:rsidRDefault="002F6307" w:rsidP="002F6307">
      <w:pPr>
        <w:jc w:val="both"/>
      </w:pPr>
      <w:r>
        <w:t>Департамент бюджетной политики в сфере контрактной системы Минфина России, рассмотрев в рамках компетенции обращение о применении положений Федерального закона от 18 июля 2011 года № 223-ФЗ "О закупках товаров, работ, услуг отдельными видами юридических лиц" (далее - Закон № 223-ФЗ) в части формирования отчета о закупках у субъектов малого и среднего предпринимательства, сообщает следующее.</w:t>
      </w:r>
    </w:p>
    <w:p w:rsidR="002F6307" w:rsidRDefault="002F6307" w:rsidP="002F6307">
      <w:pPr>
        <w:jc w:val="both"/>
      </w:pPr>
      <w:r>
        <w:t>В соответствии с положениями пункта 2 части 8 статьи 3 Закона № 223-ФЗ постановлением Правительства Российской Федерации от 11.12.2014 № 1352 утверждено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а также Требования к содержанию годового отчета о закупке товаров, работ, услуг отдельными видами юридических лиц у субъектов малого и среднего предпринимательства (далее - Постановление № 1352, Положение, МСП).</w:t>
      </w:r>
    </w:p>
    <w:p w:rsidR="002F6307" w:rsidRDefault="002F6307" w:rsidP="002F6307">
      <w:pPr>
        <w:jc w:val="both"/>
      </w:pPr>
      <w:r>
        <w:t>В соответствии с пунктом 5 Положения годовой объем закупок у МСП устанавливается в размере не менее чем 18% совокупного годового стоимостного объема договоров, заключенных заказчиками по результатам закупок. При этом совокупный годовой стоимостный объем договоров, заключенных заказчиками с субъектами МСП по результатам закупок, участниками которых могут быть только субъекты МСП, должен составлять не менее чем 15% совокупного годового стоимостного объема договоров, заключенных заказчиками по результатам закупок.</w:t>
      </w:r>
    </w:p>
    <w:p w:rsidR="002F6307" w:rsidRDefault="002F6307" w:rsidP="002F6307">
      <w:pPr>
        <w:jc w:val="both"/>
      </w:pPr>
      <w:r>
        <w:t>Согласно пункту 34 Положения в целях формирования отчетности об участии субъектов МСП в закупках заказчики составляют годовой отчет о закупке товаров, работ, услуг у субъектов МСП и размещают указанный отчет в единой информационной системе в сфере закупок не позднее 1 февраля года, следующего за прошедшим календарным годом.</w:t>
      </w:r>
    </w:p>
    <w:p w:rsidR="002F6307" w:rsidRDefault="002F6307" w:rsidP="002F6307">
      <w:pPr>
        <w:jc w:val="both"/>
      </w:pPr>
      <w:r>
        <w:t>При этом в Форме годового отчета о закупке товаров, работ, услуг отдельными видами юридических лиц у субъектов МСП, утвержденной Постановлением № 1352, указывается стоимостный объем оплаты в отчетном году (с учетом объема оплаты в отчетном году договоров, срок исполнения которых превышает один календарный год, в том числе заключенных в предыдущие периоды), который представляет собой сумму средств по контрактам, которые подлежат оплате в соответствующем отчетном периоде, заключенным по результатам закупок.</w:t>
      </w:r>
    </w:p>
    <w:p w:rsidR="002F6307" w:rsidRDefault="002F6307" w:rsidP="002F6307">
      <w:pPr>
        <w:jc w:val="both"/>
      </w:pPr>
      <w:r>
        <w:t>С учетом изложенного в целях составления годового отчета о закупках товаров, работ, услуг у субъектов МСП, предусмотренного пунктом 34 Положения, заказчик определяет совокупный объем закупок у субъектов МСП в порядке, предусмотренном пунктом 5 Положения, как сумму средств по контрактам, заключенным с субъектами МСП и подлежащим оплате в соответствующем отчетном периоде (2019 году).</w:t>
      </w:r>
    </w:p>
    <w:p w:rsidR="002F6307" w:rsidRDefault="002F6307" w:rsidP="002F6307">
      <w:pPr>
        <w:jc w:val="both"/>
      </w:pPr>
      <w:r>
        <w:t xml:space="preserve">При этом отмечаем, что с 01.01.2020 вступило в силу постановление Правительства Российской Федерации от 01.08.2019 № 1001 "О внесении изменений в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объема" (далее - Постановление № 1001), согласно которому годовой объем закупок у субъектов МСП с 01.01.2020 устанавливается в размере не менее чем 20 процентов совокупного годового </w:t>
      </w:r>
      <w:r>
        <w:lastRenderedPageBreak/>
        <w:t>стоимостного объема договоров, заключенных заказчиками по результатам закупок, при этом совокупный годовой стоимостный объем договоров, заключенных заказчиками с субъектами МСП по результатам закупок, осуществленных в соответствии с подпунктом "б" пункта 4 Положения, должен составлять не менее чем 18 процентов совокупного годового стоимостного объема договоров, заключенных заказчиками по результатам закупок. </w:t>
      </w:r>
    </w:p>
    <w:bookmarkEnd w:id="0"/>
    <w:p w:rsidR="002F6307" w:rsidRDefault="002F6307" w:rsidP="002F6307">
      <w:pPr>
        <w:jc w:val="right"/>
      </w:pPr>
      <w:r>
        <w:t>Заместитель директора Департамента</w:t>
      </w:r>
    </w:p>
    <w:p w:rsidR="002F6307" w:rsidRDefault="002F6307" w:rsidP="002F6307">
      <w:pPr>
        <w:jc w:val="right"/>
      </w:pPr>
      <w:r>
        <w:t>Д.А.ГОТОВЦЕВ</w:t>
      </w:r>
    </w:p>
    <w:p w:rsidR="002F6307" w:rsidRDefault="002F6307" w:rsidP="002F6307">
      <w:r>
        <w:t>10.01.2020</w:t>
      </w:r>
    </w:p>
    <w:p w:rsidR="002F6307" w:rsidRDefault="002F6307" w:rsidP="002F6307">
      <w:r>
        <w:t> </w:t>
      </w:r>
    </w:p>
    <w:p w:rsidR="002F6307" w:rsidRDefault="002F6307" w:rsidP="002F6307">
      <w:r>
        <w:t> </w:t>
      </w:r>
    </w:p>
    <w:p w:rsidR="00F157BC" w:rsidRDefault="00F157BC"/>
    <w:sectPr w:rsidR="00F15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97D02"/>
    <w:multiLevelType w:val="multilevel"/>
    <w:tmpl w:val="FA66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07"/>
    <w:rsid w:val="002F6307"/>
    <w:rsid w:val="00F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605E7-E8FE-4206-AE92-3B01FC91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6307"/>
    <w:rPr>
      <w:color w:val="0000FF"/>
      <w:u w:val="single"/>
    </w:rPr>
  </w:style>
  <w:style w:type="paragraph" w:customStyle="1" w:styleId="search-resultstext">
    <w:name w:val="search-results__text"/>
    <w:basedOn w:val="a"/>
    <w:rsid w:val="002F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F6307"/>
  </w:style>
  <w:style w:type="character" w:customStyle="1" w:styleId="b">
    <w:name w:val="b"/>
    <w:basedOn w:val="a0"/>
    <w:rsid w:val="002F6307"/>
  </w:style>
  <w:style w:type="paragraph" w:customStyle="1" w:styleId="search-resultslink-inherit">
    <w:name w:val="search-results__link-inherit"/>
    <w:basedOn w:val="a"/>
    <w:rsid w:val="002F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2F6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2021-12-27T11:24:00Z</dcterms:created>
  <dcterms:modified xsi:type="dcterms:W3CDTF">2021-12-27T11:26:00Z</dcterms:modified>
</cp:coreProperties>
</file>