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399" w:firstLineChars="583"/>
        <w:jc w:val="both"/>
        <w:rPr>
          <w:rFonts w:hint="default" w:ascii="Times New Roman" w:hAnsi="Times New Roman"/>
          <w:color w:val="auto"/>
          <w:sz w:val="24"/>
          <w:szCs w:val="24"/>
        </w:rPr>
      </w:pPr>
    </w:p>
    <w:p>
      <w:pPr>
        <w:ind w:left="0" w:leftChars="0" w:firstLine="1405" w:firstLineChars="583"/>
        <w:jc w:val="center"/>
        <w:rPr>
          <w:rFonts w:hint="default" w:ascii="Times New Roman" w:hAnsi="Times New Roman"/>
          <w:b/>
          <w:bCs/>
          <w:color w:val="auto"/>
          <w:sz w:val="24"/>
          <w:szCs w:val="24"/>
        </w:rPr>
      </w:pPr>
      <w:r>
        <w:rPr>
          <w:rFonts w:hint="default" w:ascii="Times New Roman" w:hAnsi="Times New Roman"/>
          <w:b/>
          <w:bCs/>
          <w:color w:val="auto"/>
          <w:sz w:val="24"/>
          <w:szCs w:val="24"/>
        </w:rPr>
        <w:t xml:space="preserve">Постановление Правительства РФ от 29 марта 2023 г. </w:t>
      </w:r>
      <w:r>
        <w:rPr>
          <w:rFonts w:hint="default" w:ascii="Times New Roman" w:hAnsi="Times New Roman"/>
          <w:b/>
          <w:bCs/>
          <w:color w:val="auto"/>
          <w:sz w:val="24"/>
          <w:szCs w:val="24"/>
          <w:lang w:val="ru-RU"/>
        </w:rPr>
        <w:t>№</w:t>
      </w:r>
      <w:r>
        <w:rPr>
          <w:rFonts w:hint="default" w:ascii="Times New Roman" w:hAnsi="Times New Roman"/>
          <w:b/>
          <w:bCs/>
          <w:color w:val="auto"/>
          <w:sz w:val="24"/>
          <w:szCs w:val="24"/>
        </w:rPr>
        <w:t xml:space="preserve"> 498</w:t>
      </w:r>
    </w:p>
    <w:p>
      <w:pPr>
        <w:ind w:left="0" w:leftChars="0" w:firstLine="1405" w:firstLineChars="583"/>
        <w:jc w:val="center"/>
        <w:rPr>
          <w:rFonts w:hint="default" w:ascii="Times New Roman" w:hAnsi="Times New Roman"/>
          <w:b/>
          <w:bCs/>
          <w:color w:val="auto"/>
          <w:sz w:val="24"/>
          <w:szCs w:val="24"/>
        </w:rPr>
      </w:pPr>
      <w:r>
        <w:rPr>
          <w:rFonts w:hint="default" w:ascii="Times New Roman" w:hAnsi="Times New Roman"/>
          <w:b/>
          <w:bCs/>
          <w:color w:val="auto"/>
          <w:sz w:val="24"/>
          <w:szCs w:val="24"/>
        </w:rPr>
        <w:t>"Об утверждении типовых условий 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bookmarkStart w:id="0" w:name="_GoBack"/>
      <w:r>
        <w:rPr>
          <w:rFonts w:hint="default" w:ascii="Times New Roman" w:hAnsi="Times New Roman"/>
          <w:color w:val="auto"/>
          <w:sz w:val="24"/>
          <w:szCs w:val="24"/>
        </w:rPr>
        <w:t>В соответствии с частью 11 статьи 34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1. Утвердить прилагаемые типовые условия 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2. Рекомендовать высшим исполнительным органам субъектов Российской Федерации принять меры, обеспечивающие применение заказчиками субъекта Российской Федерации типовых условий 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 с учетом социально-демографических факторов, национальных, конфессиональных и местных особенностей питания населения.</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3. Настоящее постановление вступает в силу с 1 мая 2023 г. и применяется при осуществлении закупок услуг питания детей, обучающихся по образовательным программам начального общего, основного общего и среднего общего образования, извещения об осуществлении которых размещены в единой информационной системе в сфере закупок, приглашения принять участие в определении поставщика (подрядчика, исполнителя) по которым направлены, контракты с единственным поставщиком (подрядчиком, исполнителем) по которым заключены после дня вступления в силу настоящего постановления.</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Председатель Правительства</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Российской Федерации</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М. Мишустин</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 </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УТВЕРЖДЕНЫ</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постановлением Правительства</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Российской Федерации</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от 29 марта 2023 г.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498</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Типовые условия</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контрактов на оказание услуг питания детей, обучающихся по образовательным программам начального общего, основного общего и среднего общего образования</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I. Условия об обязанностях исполнителя</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1. 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3.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6. 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7.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8.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9.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II. Условия об обязанностях заказчика</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p>
      <w:pPr>
        <w:ind w:left="0" w:leftChars="0" w:firstLine="1399" w:firstLineChars="583"/>
        <w:jc w:val="both"/>
        <w:rPr>
          <w:rFonts w:hint="default" w:ascii="Times New Roman" w:hAnsi="Times New Roman"/>
          <w:color w:val="auto"/>
          <w:sz w:val="24"/>
          <w:szCs w:val="24"/>
        </w:rPr>
      </w:pPr>
    </w:p>
    <w:p>
      <w:pPr>
        <w:ind w:left="0" w:leftChars="0" w:firstLine="1399" w:firstLineChars="583"/>
        <w:jc w:val="both"/>
        <w:rPr>
          <w:rFonts w:hint="default" w:ascii="Times New Roman" w:hAnsi="Times New Roman" w:cs="Times New Roman"/>
          <w:color w:val="auto"/>
          <w:sz w:val="24"/>
          <w:szCs w:val="24"/>
        </w:rPr>
      </w:pPr>
    </w:p>
    <w:bookmarkEnd w:id="0"/>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6F079F"/>
    <w:rsid w:val="6C6F0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44</TotalTime>
  <ScaleCrop>false</ScaleCrop>
  <LinksUpToDate>false</LinksUpToDate>
  <CharactersWithSpaces>0</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2023-04-10T06:58:00Z</dcterms:created>
  <dc:creator>rahma</dc:creator>
  <cp:lastModifiedBy>rahma</cp:lastModifiedBy>
  <dcterms:modified xsi:type="dcterms:W3CDTF">2023-04-10T07:42:50Z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2BB36DFCA3DE4301AE24933A10F4465B</vt:lpwstr>
  </property>
</Properties>
</file>