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B1E" w:rsidRPr="00BE0B1E" w:rsidRDefault="00BE0B1E" w:rsidP="00BE0B1E">
      <w:pPr>
        <w:spacing w:after="0" w:line="360" w:lineRule="auto"/>
        <w:jc w:val="center"/>
        <w:rPr>
          <w:rFonts w:ascii="Times New Roman" w:eastAsia="Times New Roman" w:hAnsi="Times New Roman" w:cs="Times New Roman"/>
          <w:b/>
          <w:bCs/>
          <w:sz w:val="21"/>
          <w:szCs w:val="21"/>
          <w:lang w:eastAsia="ru-RU"/>
        </w:rPr>
      </w:pPr>
      <w:r w:rsidRPr="00BE0B1E">
        <w:rPr>
          <w:rFonts w:ascii="Times New Roman" w:eastAsia="Times New Roman" w:hAnsi="Times New Roman" w:cs="Times New Roman"/>
          <w:b/>
          <w:bCs/>
          <w:sz w:val="21"/>
          <w:szCs w:val="21"/>
          <w:lang w:eastAsia="ru-RU"/>
        </w:rPr>
        <w:t>МИНИСТЕРСТВО ЭКОНОМИЧЕСКОГО РАЗВИТИЯ РОССИЙСКОЙ ФЕДЕРАЦИИ</w:t>
      </w:r>
    </w:p>
    <w:p w:rsidR="00BE0B1E" w:rsidRPr="00BE0B1E" w:rsidRDefault="00BE0B1E" w:rsidP="00BE0B1E">
      <w:pPr>
        <w:spacing w:after="0" w:line="360" w:lineRule="auto"/>
        <w:jc w:val="center"/>
        <w:rPr>
          <w:rFonts w:ascii="Times New Roman" w:eastAsia="Times New Roman" w:hAnsi="Times New Roman" w:cs="Times New Roman"/>
          <w:b/>
          <w:bCs/>
          <w:sz w:val="21"/>
          <w:szCs w:val="21"/>
          <w:lang w:eastAsia="ru-RU"/>
        </w:rPr>
      </w:pPr>
      <w:r w:rsidRPr="00BE0B1E">
        <w:rPr>
          <w:rFonts w:ascii="Times New Roman" w:eastAsia="Times New Roman" w:hAnsi="Times New Roman" w:cs="Times New Roman"/>
          <w:b/>
          <w:bCs/>
          <w:sz w:val="21"/>
          <w:szCs w:val="21"/>
          <w:lang w:eastAsia="ru-RU"/>
        </w:rPr>
        <w:t> </w:t>
      </w:r>
    </w:p>
    <w:p w:rsidR="00BE0B1E" w:rsidRPr="00BE0B1E" w:rsidRDefault="00BE0B1E" w:rsidP="00BE0B1E">
      <w:pPr>
        <w:spacing w:after="0" w:line="360" w:lineRule="auto"/>
        <w:jc w:val="center"/>
        <w:rPr>
          <w:rFonts w:ascii="Times New Roman" w:eastAsia="Times New Roman" w:hAnsi="Times New Roman" w:cs="Times New Roman"/>
          <w:b/>
          <w:bCs/>
          <w:sz w:val="21"/>
          <w:szCs w:val="21"/>
          <w:lang w:eastAsia="ru-RU"/>
        </w:rPr>
      </w:pPr>
      <w:r w:rsidRPr="00BE0B1E">
        <w:rPr>
          <w:rFonts w:ascii="Times New Roman" w:eastAsia="Times New Roman" w:hAnsi="Times New Roman" w:cs="Times New Roman"/>
          <w:b/>
          <w:bCs/>
          <w:sz w:val="21"/>
          <w:szCs w:val="21"/>
          <w:lang w:eastAsia="ru-RU"/>
        </w:rPr>
        <w:t>ПИСЬМО</w:t>
      </w:r>
    </w:p>
    <w:p w:rsidR="00BE0B1E" w:rsidRPr="00BE0B1E" w:rsidRDefault="00BE0B1E" w:rsidP="00BE0B1E">
      <w:pPr>
        <w:spacing w:after="0" w:line="360" w:lineRule="auto"/>
        <w:jc w:val="center"/>
        <w:rPr>
          <w:rFonts w:ascii="Times New Roman" w:eastAsia="Times New Roman" w:hAnsi="Times New Roman" w:cs="Times New Roman"/>
          <w:b/>
          <w:bCs/>
          <w:sz w:val="21"/>
          <w:szCs w:val="21"/>
          <w:lang w:eastAsia="ru-RU"/>
        </w:rPr>
      </w:pPr>
      <w:r w:rsidRPr="00BE0B1E">
        <w:rPr>
          <w:rFonts w:ascii="Times New Roman" w:eastAsia="Times New Roman" w:hAnsi="Times New Roman" w:cs="Times New Roman"/>
          <w:b/>
          <w:bCs/>
          <w:sz w:val="21"/>
          <w:szCs w:val="21"/>
          <w:lang w:eastAsia="ru-RU"/>
        </w:rPr>
        <w:t>от 2 марта 2017 г. N Д28и-1484</w:t>
      </w:r>
    </w:p>
    <w:p w:rsidR="00BE0B1E" w:rsidRPr="00BE0B1E" w:rsidRDefault="00BE0B1E" w:rsidP="00BE0B1E">
      <w:pPr>
        <w:spacing w:after="0" w:line="312" w:lineRule="auto"/>
        <w:jc w:val="both"/>
        <w:rPr>
          <w:rFonts w:ascii="Times New Roman" w:eastAsia="Times New Roman" w:hAnsi="Times New Roman" w:cs="Times New Roman"/>
          <w:sz w:val="21"/>
          <w:szCs w:val="21"/>
          <w:lang w:eastAsia="ru-RU"/>
        </w:rPr>
      </w:pPr>
      <w:r w:rsidRPr="00BE0B1E">
        <w:rPr>
          <w:rFonts w:ascii="Times New Roman" w:eastAsia="Times New Roman" w:hAnsi="Times New Roman" w:cs="Times New Roman"/>
          <w:sz w:val="21"/>
          <w:szCs w:val="21"/>
          <w:lang w:eastAsia="ru-RU"/>
        </w:rPr>
        <w:t> </w:t>
      </w:r>
    </w:p>
    <w:p w:rsidR="00BE0B1E" w:rsidRPr="00BE0B1E" w:rsidRDefault="00BE0B1E" w:rsidP="00BE0B1E">
      <w:pPr>
        <w:spacing w:after="0" w:line="312" w:lineRule="auto"/>
        <w:ind w:firstLine="547"/>
        <w:jc w:val="both"/>
        <w:rPr>
          <w:rFonts w:ascii="Times New Roman" w:eastAsia="Times New Roman" w:hAnsi="Times New Roman" w:cs="Times New Roman"/>
          <w:sz w:val="21"/>
          <w:szCs w:val="21"/>
          <w:lang w:eastAsia="ru-RU"/>
        </w:rPr>
      </w:pPr>
      <w:r w:rsidRPr="00BE0B1E">
        <w:rPr>
          <w:rFonts w:ascii="Times New Roman" w:eastAsia="Times New Roman" w:hAnsi="Times New Roman" w:cs="Times New Roman"/>
          <w:sz w:val="21"/>
          <w:szCs w:val="21"/>
          <w:lang w:eastAsia="ru-RU"/>
        </w:rPr>
        <w:t>Департамент развития контрактной системы рассмотрел обращение и сообщает.</w:t>
      </w:r>
    </w:p>
    <w:p w:rsidR="00BE0B1E" w:rsidRPr="00BE0B1E" w:rsidRDefault="00BE0B1E" w:rsidP="00BE0B1E">
      <w:pPr>
        <w:spacing w:after="0" w:line="312" w:lineRule="auto"/>
        <w:ind w:firstLine="547"/>
        <w:jc w:val="both"/>
        <w:rPr>
          <w:rFonts w:ascii="Times New Roman" w:eastAsia="Times New Roman" w:hAnsi="Times New Roman" w:cs="Times New Roman"/>
          <w:sz w:val="21"/>
          <w:szCs w:val="21"/>
          <w:lang w:eastAsia="ru-RU"/>
        </w:rPr>
      </w:pPr>
      <w:r w:rsidRPr="00BE0B1E">
        <w:rPr>
          <w:rFonts w:ascii="Times New Roman" w:eastAsia="Times New Roman" w:hAnsi="Times New Roman" w:cs="Times New Roman"/>
          <w:sz w:val="21"/>
          <w:szCs w:val="21"/>
          <w:lang w:eastAsia="ru-RU"/>
        </w:rPr>
        <w:t>Согласно пункту 1 статьи 990 Гражданского кодекса Российской Федерации по договору комиссии одна сторона (комиссионер) обязуется по поручению другой стороны (комитента) за вознаграждение совершать одну или несколько сделок от своего имени, но за счет комитента.</w:t>
      </w:r>
    </w:p>
    <w:p w:rsidR="00BE0B1E" w:rsidRPr="00BE0B1E" w:rsidRDefault="00BE0B1E" w:rsidP="00BE0B1E">
      <w:pPr>
        <w:spacing w:after="0" w:line="312" w:lineRule="auto"/>
        <w:ind w:firstLine="547"/>
        <w:jc w:val="both"/>
        <w:rPr>
          <w:rFonts w:ascii="Times New Roman" w:eastAsia="Times New Roman" w:hAnsi="Times New Roman" w:cs="Times New Roman"/>
          <w:sz w:val="21"/>
          <w:szCs w:val="21"/>
          <w:lang w:eastAsia="ru-RU"/>
        </w:rPr>
      </w:pPr>
      <w:proofErr w:type="gramStart"/>
      <w:r w:rsidRPr="00BE0B1E">
        <w:rPr>
          <w:rFonts w:ascii="Times New Roman" w:eastAsia="Times New Roman" w:hAnsi="Times New Roman" w:cs="Times New Roman"/>
          <w:sz w:val="21"/>
          <w:szCs w:val="21"/>
          <w:lang w:eastAsia="ru-RU"/>
        </w:rPr>
        <w:t>В соответствии с частью 1 статьи 1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данный Федеральный закон регулирует отношения, направленные на обеспечение государственных и муниципальных нужд, в том числе в части заключения гражданско-правового договора, предметом которого являются поставка товара</w:t>
      </w:r>
      <w:proofErr w:type="gramEnd"/>
      <w:r w:rsidRPr="00BE0B1E">
        <w:rPr>
          <w:rFonts w:ascii="Times New Roman" w:eastAsia="Times New Roman" w:hAnsi="Times New Roman" w:cs="Times New Roman"/>
          <w:sz w:val="21"/>
          <w:szCs w:val="21"/>
          <w:lang w:eastAsia="ru-RU"/>
        </w:rPr>
        <w:t>, выполнение работы, оказание услуги, от имени Российской Федерации, субъекта Российской Федерации или муниципального образования.</w:t>
      </w:r>
    </w:p>
    <w:p w:rsidR="00BE0B1E" w:rsidRPr="00BE0B1E" w:rsidRDefault="00BE0B1E" w:rsidP="00BE0B1E">
      <w:pPr>
        <w:spacing w:after="0" w:line="312" w:lineRule="auto"/>
        <w:ind w:firstLine="547"/>
        <w:jc w:val="both"/>
        <w:rPr>
          <w:rFonts w:ascii="Times New Roman" w:eastAsia="Times New Roman" w:hAnsi="Times New Roman" w:cs="Times New Roman"/>
          <w:sz w:val="21"/>
          <w:szCs w:val="21"/>
          <w:lang w:eastAsia="ru-RU"/>
        </w:rPr>
      </w:pPr>
      <w:r w:rsidRPr="00BE0B1E">
        <w:rPr>
          <w:rFonts w:ascii="Times New Roman" w:eastAsia="Times New Roman" w:hAnsi="Times New Roman" w:cs="Times New Roman"/>
          <w:sz w:val="21"/>
          <w:szCs w:val="21"/>
          <w:lang w:eastAsia="ru-RU"/>
        </w:rPr>
        <w:t>При этом положениями Закона N 44-ФЗ не регулируются вопросы, связанные с заключением и исполнением заказчиками договоров комиссии.</w:t>
      </w:r>
    </w:p>
    <w:p w:rsidR="00BE0B1E" w:rsidRPr="00BE0B1E" w:rsidRDefault="00BE0B1E" w:rsidP="00BE0B1E">
      <w:pPr>
        <w:spacing w:after="0" w:line="312" w:lineRule="auto"/>
        <w:ind w:firstLine="547"/>
        <w:jc w:val="both"/>
        <w:rPr>
          <w:rFonts w:ascii="Times New Roman" w:eastAsia="Times New Roman" w:hAnsi="Times New Roman" w:cs="Times New Roman"/>
          <w:sz w:val="21"/>
          <w:szCs w:val="21"/>
          <w:lang w:eastAsia="ru-RU"/>
        </w:rPr>
      </w:pPr>
      <w:r w:rsidRPr="00BE0B1E">
        <w:rPr>
          <w:rFonts w:ascii="Times New Roman" w:eastAsia="Times New Roman" w:hAnsi="Times New Roman" w:cs="Times New Roman"/>
          <w:sz w:val="21"/>
          <w:szCs w:val="21"/>
          <w:lang w:eastAsia="ru-RU"/>
        </w:rPr>
        <w:t>Одновременно 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w:t>
      </w:r>
    </w:p>
    <w:p w:rsidR="00BE0B1E" w:rsidRPr="00BE0B1E" w:rsidRDefault="00BE0B1E" w:rsidP="00BE0B1E">
      <w:pPr>
        <w:spacing w:after="0" w:line="312" w:lineRule="auto"/>
        <w:ind w:firstLine="547"/>
        <w:jc w:val="both"/>
        <w:rPr>
          <w:rFonts w:ascii="Times New Roman" w:eastAsia="Times New Roman" w:hAnsi="Times New Roman" w:cs="Times New Roman"/>
          <w:sz w:val="21"/>
          <w:szCs w:val="21"/>
          <w:lang w:eastAsia="ru-RU"/>
        </w:rPr>
      </w:pPr>
      <w:r w:rsidRPr="00BE0B1E">
        <w:rPr>
          <w:rFonts w:ascii="Times New Roman" w:eastAsia="Times New Roman" w:hAnsi="Times New Roman" w:cs="Times New Roman"/>
          <w:sz w:val="21"/>
          <w:szCs w:val="21"/>
          <w:lang w:eastAsia="ru-RU"/>
        </w:rPr>
        <w:t>В соответствии с Положением о Минэкономразвития России, утвержденным постановлением Правительства Российской Федерации от 5 июня 2008 г. N 437, Минэкономразвития России не наделено полномочиями по разъяснению законодательства Российской Федерации.</w:t>
      </w:r>
    </w:p>
    <w:p w:rsidR="00BE0B1E" w:rsidRPr="00BE0B1E" w:rsidRDefault="00BE0B1E" w:rsidP="00BE0B1E">
      <w:pPr>
        <w:spacing w:after="0" w:line="312" w:lineRule="auto"/>
        <w:jc w:val="both"/>
        <w:rPr>
          <w:rFonts w:ascii="Times New Roman" w:eastAsia="Times New Roman" w:hAnsi="Times New Roman" w:cs="Times New Roman"/>
          <w:sz w:val="21"/>
          <w:szCs w:val="21"/>
          <w:lang w:eastAsia="ru-RU"/>
        </w:rPr>
      </w:pPr>
      <w:r w:rsidRPr="00BE0B1E">
        <w:rPr>
          <w:rFonts w:ascii="Times New Roman" w:eastAsia="Times New Roman" w:hAnsi="Times New Roman" w:cs="Times New Roman"/>
          <w:sz w:val="21"/>
          <w:szCs w:val="21"/>
          <w:lang w:eastAsia="ru-RU"/>
        </w:rPr>
        <w:t> </w:t>
      </w:r>
    </w:p>
    <w:p w:rsidR="00BE0B1E" w:rsidRPr="00BE0B1E" w:rsidRDefault="00BE0B1E" w:rsidP="00BE0B1E">
      <w:pPr>
        <w:spacing w:after="0" w:line="360" w:lineRule="auto"/>
        <w:jc w:val="right"/>
        <w:rPr>
          <w:rFonts w:ascii="Times New Roman" w:eastAsia="Times New Roman" w:hAnsi="Times New Roman" w:cs="Times New Roman"/>
          <w:sz w:val="21"/>
          <w:szCs w:val="21"/>
          <w:lang w:eastAsia="ru-RU"/>
        </w:rPr>
      </w:pPr>
      <w:r w:rsidRPr="00BE0B1E">
        <w:rPr>
          <w:rFonts w:ascii="Times New Roman" w:eastAsia="Times New Roman" w:hAnsi="Times New Roman" w:cs="Times New Roman"/>
          <w:sz w:val="21"/>
          <w:szCs w:val="21"/>
          <w:lang w:eastAsia="ru-RU"/>
        </w:rPr>
        <w:t>Директор Департамента</w:t>
      </w:r>
    </w:p>
    <w:p w:rsidR="00BE0B1E" w:rsidRPr="00BE0B1E" w:rsidRDefault="00BE0B1E" w:rsidP="00BE0B1E">
      <w:pPr>
        <w:spacing w:after="0" w:line="360" w:lineRule="auto"/>
        <w:jc w:val="right"/>
        <w:rPr>
          <w:rFonts w:ascii="Times New Roman" w:eastAsia="Times New Roman" w:hAnsi="Times New Roman" w:cs="Times New Roman"/>
          <w:sz w:val="21"/>
          <w:szCs w:val="21"/>
          <w:lang w:eastAsia="ru-RU"/>
        </w:rPr>
      </w:pPr>
      <w:r w:rsidRPr="00BE0B1E">
        <w:rPr>
          <w:rFonts w:ascii="Times New Roman" w:eastAsia="Times New Roman" w:hAnsi="Times New Roman" w:cs="Times New Roman"/>
          <w:sz w:val="21"/>
          <w:szCs w:val="21"/>
          <w:lang w:eastAsia="ru-RU"/>
        </w:rPr>
        <w:t>развития контрактной системы</w:t>
      </w:r>
    </w:p>
    <w:p w:rsidR="00BE0B1E" w:rsidRPr="00BE0B1E" w:rsidRDefault="00BE0B1E" w:rsidP="00BE0B1E">
      <w:pPr>
        <w:spacing w:after="0" w:line="360" w:lineRule="auto"/>
        <w:jc w:val="right"/>
        <w:rPr>
          <w:rFonts w:ascii="Times New Roman" w:eastAsia="Times New Roman" w:hAnsi="Times New Roman" w:cs="Times New Roman"/>
          <w:sz w:val="21"/>
          <w:szCs w:val="21"/>
          <w:lang w:eastAsia="ru-RU"/>
        </w:rPr>
      </w:pPr>
      <w:r w:rsidRPr="00BE0B1E">
        <w:rPr>
          <w:rFonts w:ascii="Times New Roman" w:eastAsia="Times New Roman" w:hAnsi="Times New Roman" w:cs="Times New Roman"/>
          <w:sz w:val="21"/>
          <w:szCs w:val="21"/>
          <w:lang w:eastAsia="ru-RU"/>
        </w:rPr>
        <w:t>М.В.ЧЕМЕРИСОВ</w:t>
      </w:r>
    </w:p>
    <w:p w:rsidR="00BE0B1E" w:rsidRPr="00BE0B1E" w:rsidRDefault="00BE0B1E" w:rsidP="00BE0B1E">
      <w:pPr>
        <w:spacing w:after="0" w:line="240" w:lineRule="auto"/>
        <w:rPr>
          <w:rFonts w:ascii="Times New Roman" w:eastAsia="Times New Roman" w:hAnsi="Times New Roman" w:cs="Times New Roman"/>
          <w:sz w:val="21"/>
          <w:szCs w:val="21"/>
          <w:lang w:eastAsia="ru-RU"/>
        </w:rPr>
      </w:pPr>
      <w:r w:rsidRPr="00BE0B1E">
        <w:rPr>
          <w:rFonts w:ascii="Times New Roman" w:eastAsia="Times New Roman" w:hAnsi="Times New Roman" w:cs="Times New Roman"/>
          <w:sz w:val="21"/>
          <w:szCs w:val="21"/>
          <w:lang w:eastAsia="ru-RU"/>
        </w:rPr>
        <w:t>02.03.2017</w:t>
      </w:r>
    </w:p>
    <w:p w:rsidR="005D3926" w:rsidRPr="00BE0B1E" w:rsidRDefault="005D3926" w:rsidP="00BE0B1E"/>
    <w:sectPr w:rsidR="005D3926" w:rsidRPr="00BE0B1E" w:rsidSect="005D3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2558E"/>
    <w:rsid w:val="00200E09"/>
    <w:rsid w:val="00407128"/>
    <w:rsid w:val="0052558E"/>
    <w:rsid w:val="005D3926"/>
    <w:rsid w:val="00912E58"/>
    <w:rsid w:val="00986CEE"/>
    <w:rsid w:val="009D738C"/>
    <w:rsid w:val="00AD2F47"/>
    <w:rsid w:val="00AE5746"/>
    <w:rsid w:val="00BE0B1E"/>
    <w:rsid w:val="00F92A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086027">
      <w:bodyDiv w:val="1"/>
      <w:marLeft w:val="0"/>
      <w:marRight w:val="0"/>
      <w:marTop w:val="0"/>
      <w:marBottom w:val="0"/>
      <w:divBdr>
        <w:top w:val="none" w:sz="0" w:space="0" w:color="auto"/>
        <w:left w:val="none" w:sz="0" w:space="0" w:color="auto"/>
        <w:bottom w:val="none" w:sz="0" w:space="0" w:color="auto"/>
        <w:right w:val="none" w:sz="0" w:space="0" w:color="auto"/>
      </w:divBdr>
      <w:divsChild>
        <w:div w:id="1913732824">
          <w:marLeft w:val="0"/>
          <w:marRight w:val="0"/>
          <w:marTop w:val="0"/>
          <w:marBottom w:val="0"/>
          <w:divBdr>
            <w:top w:val="none" w:sz="0" w:space="0" w:color="auto"/>
            <w:left w:val="none" w:sz="0" w:space="0" w:color="auto"/>
            <w:bottom w:val="none" w:sz="0" w:space="0" w:color="auto"/>
            <w:right w:val="none" w:sz="0" w:space="0" w:color="auto"/>
          </w:divBdr>
        </w:div>
      </w:divsChild>
    </w:div>
    <w:div w:id="253781679">
      <w:bodyDiv w:val="1"/>
      <w:marLeft w:val="0"/>
      <w:marRight w:val="0"/>
      <w:marTop w:val="0"/>
      <w:marBottom w:val="0"/>
      <w:divBdr>
        <w:top w:val="none" w:sz="0" w:space="0" w:color="auto"/>
        <w:left w:val="none" w:sz="0" w:space="0" w:color="auto"/>
        <w:bottom w:val="none" w:sz="0" w:space="0" w:color="auto"/>
        <w:right w:val="none" w:sz="0" w:space="0" w:color="auto"/>
      </w:divBdr>
      <w:divsChild>
        <w:div w:id="1549106662">
          <w:marLeft w:val="0"/>
          <w:marRight w:val="0"/>
          <w:marTop w:val="0"/>
          <w:marBottom w:val="0"/>
          <w:divBdr>
            <w:top w:val="none" w:sz="0" w:space="0" w:color="auto"/>
            <w:left w:val="none" w:sz="0" w:space="0" w:color="auto"/>
            <w:bottom w:val="none" w:sz="0" w:space="0" w:color="auto"/>
            <w:right w:val="none" w:sz="0" w:space="0" w:color="auto"/>
          </w:divBdr>
        </w:div>
      </w:divsChild>
    </w:div>
    <w:div w:id="926813351">
      <w:bodyDiv w:val="1"/>
      <w:marLeft w:val="0"/>
      <w:marRight w:val="0"/>
      <w:marTop w:val="0"/>
      <w:marBottom w:val="0"/>
      <w:divBdr>
        <w:top w:val="none" w:sz="0" w:space="0" w:color="auto"/>
        <w:left w:val="none" w:sz="0" w:space="0" w:color="auto"/>
        <w:bottom w:val="none" w:sz="0" w:space="0" w:color="auto"/>
        <w:right w:val="none" w:sz="0" w:space="0" w:color="auto"/>
      </w:divBdr>
      <w:divsChild>
        <w:div w:id="1237398997">
          <w:marLeft w:val="0"/>
          <w:marRight w:val="0"/>
          <w:marTop w:val="0"/>
          <w:marBottom w:val="0"/>
          <w:divBdr>
            <w:top w:val="none" w:sz="0" w:space="0" w:color="auto"/>
            <w:left w:val="none" w:sz="0" w:space="0" w:color="auto"/>
            <w:bottom w:val="none" w:sz="0" w:space="0" w:color="auto"/>
            <w:right w:val="none" w:sz="0" w:space="0" w:color="auto"/>
          </w:divBdr>
        </w:div>
      </w:divsChild>
    </w:div>
    <w:div w:id="1016228235">
      <w:bodyDiv w:val="1"/>
      <w:marLeft w:val="0"/>
      <w:marRight w:val="0"/>
      <w:marTop w:val="0"/>
      <w:marBottom w:val="0"/>
      <w:divBdr>
        <w:top w:val="none" w:sz="0" w:space="0" w:color="auto"/>
        <w:left w:val="none" w:sz="0" w:space="0" w:color="auto"/>
        <w:bottom w:val="none" w:sz="0" w:space="0" w:color="auto"/>
        <w:right w:val="none" w:sz="0" w:space="0" w:color="auto"/>
      </w:divBdr>
      <w:divsChild>
        <w:div w:id="723599707">
          <w:marLeft w:val="0"/>
          <w:marRight w:val="0"/>
          <w:marTop w:val="120"/>
          <w:marBottom w:val="96"/>
          <w:divBdr>
            <w:top w:val="none" w:sz="0" w:space="0" w:color="auto"/>
            <w:left w:val="none" w:sz="0" w:space="0" w:color="auto"/>
            <w:bottom w:val="none" w:sz="0" w:space="0" w:color="auto"/>
            <w:right w:val="none" w:sz="0" w:space="0" w:color="auto"/>
          </w:divBdr>
          <w:divsChild>
            <w:div w:id="1083988285">
              <w:marLeft w:val="0"/>
              <w:marRight w:val="0"/>
              <w:marTop w:val="0"/>
              <w:marBottom w:val="0"/>
              <w:divBdr>
                <w:top w:val="none" w:sz="0" w:space="0" w:color="auto"/>
                <w:left w:val="none" w:sz="0" w:space="0" w:color="auto"/>
                <w:bottom w:val="none" w:sz="0" w:space="0" w:color="auto"/>
                <w:right w:val="none" w:sz="0" w:space="0" w:color="auto"/>
              </w:divBdr>
            </w:div>
            <w:div w:id="274364339">
              <w:marLeft w:val="0"/>
              <w:marRight w:val="0"/>
              <w:marTop w:val="0"/>
              <w:marBottom w:val="0"/>
              <w:divBdr>
                <w:top w:val="none" w:sz="0" w:space="0" w:color="auto"/>
                <w:left w:val="none" w:sz="0" w:space="0" w:color="auto"/>
                <w:bottom w:val="none" w:sz="0" w:space="0" w:color="auto"/>
                <w:right w:val="none" w:sz="0" w:space="0" w:color="auto"/>
              </w:divBdr>
            </w:div>
          </w:divsChild>
        </w:div>
        <w:div w:id="1613394333">
          <w:marLeft w:val="0"/>
          <w:marRight w:val="0"/>
          <w:marTop w:val="0"/>
          <w:marBottom w:val="0"/>
          <w:divBdr>
            <w:top w:val="none" w:sz="0" w:space="0" w:color="auto"/>
            <w:left w:val="none" w:sz="0" w:space="0" w:color="auto"/>
            <w:bottom w:val="none" w:sz="0" w:space="0" w:color="auto"/>
            <w:right w:val="none" w:sz="0" w:space="0" w:color="auto"/>
          </w:divBdr>
        </w:div>
      </w:divsChild>
    </w:div>
    <w:div w:id="1054427738">
      <w:bodyDiv w:val="1"/>
      <w:marLeft w:val="0"/>
      <w:marRight w:val="0"/>
      <w:marTop w:val="0"/>
      <w:marBottom w:val="0"/>
      <w:divBdr>
        <w:top w:val="none" w:sz="0" w:space="0" w:color="auto"/>
        <w:left w:val="none" w:sz="0" w:space="0" w:color="auto"/>
        <w:bottom w:val="none" w:sz="0" w:space="0" w:color="auto"/>
        <w:right w:val="none" w:sz="0" w:space="0" w:color="auto"/>
      </w:divBdr>
      <w:divsChild>
        <w:div w:id="1068186820">
          <w:marLeft w:val="0"/>
          <w:marRight w:val="0"/>
          <w:marTop w:val="0"/>
          <w:marBottom w:val="0"/>
          <w:divBdr>
            <w:top w:val="none" w:sz="0" w:space="0" w:color="auto"/>
            <w:left w:val="none" w:sz="0" w:space="0" w:color="auto"/>
            <w:bottom w:val="none" w:sz="0" w:space="0" w:color="auto"/>
            <w:right w:val="none" w:sz="0" w:space="0" w:color="auto"/>
          </w:divBdr>
        </w:div>
      </w:divsChild>
    </w:div>
    <w:div w:id="1428427955">
      <w:bodyDiv w:val="1"/>
      <w:marLeft w:val="0"/>
      <w:marRight w:val="0"/>
      <w:marTop w:val="0"/>
      <w:marBottom w:val="0"/>
      <w:divBdr>
        <w:top w:val="none" w:sz="0" w:space="0" w:color="auto"/>
        <w:left w:val="none" w:sz="0" w:space="0" w:color="auto"/>
        <w:bottom w:val="none" w:sz="0" w:space="0" w:color="auto"/>
        <w:right w:val="none" w:sz="0" w:space="0" w:color="auto"/>
      </w:divBdr>
      <w:divsChild>
        <w:div w:id="967129311">
          <w:marLeft w:val="0"/>
          <w:marRight w:val="0"/>
          <w:marTop w:val="0"/>
          <w:marBottom w:val="0"/>
          <w:divBdr>
            <w:top w:val="none" w:sz="0" w:space="0" w:color="auto"/>
            <w:left w:val="none" w:sz="0" w:space="0" w:color="auto"/>
            <w:bottom w:val="none" w:sz="0" w:space="0" w:color="auto"/>
            <w:right w:val="none" w:sz="0" w:space="0" w:color="auto"/>
          </w:divBdr>
        </w:div>
      </w:divsChild>
    </w:div>
    <w:div w:id="1591550483">
      <w:bodyDiv w:val="1"/>
      <w:marLeft w:val="0"/>
      <w:marRight w:val="0"/>
      <w:marTop w:val="0"/>
      <w:marBottom w:val="0"/>
      <w:divBdr>
        <w:top w:val="none" w:sz="0" w:space="0" w:color="auto"/>
        <w:left w:val="none" w:sz="0" w:space="0" w:color="auto"/>
        <w:bottom w:val="none" w:sz="0" w:space="0" w:color="auto"/>
        <w:right w:val="none" w:sz="0" w:space="0" w:color="auto"/>
      </w:divBdr>
      <w:divsChild>
        <w:div w:id="1211113246">
          <w:marLeft w:val="0"/>
          <w:marRight w:val="0"/>
          <w:marTop w:val="0"/>
          <w:marBottom w:val="0"/>
          <w:divBdr>
            <w:top w:val="none" w:sz="0" w:space="0" w:color="auto"/>
            <w:left w:val="none" w:sz="0" w:space="0" w:color="auto"/>
            <w:bottom w:val="none" w:sz="0" w:space="0" w:color="auto"/>
            <w:right w:val="none" w:sz="0" w:space="0" w:color="auto"/>
          </w:divBdr>
        </w:div>
      </w:divsChild>
    </w:div>
    <w:div w:id="1644501935">
      <w:bodyDiv w:val="1"/>
      <w:marLeft w:val="0"/>
      <w:marRight w:val="0"/>
      <w:marTop w:val="0"/>
      <w:marBottom w:val="0"/>
      <w:divBdr>
        <w:top w:val="none" w:sz="0" w:space="0" w:color="auto"/>
        <w:left w:val="none" w:sz="0" w:space="0" w:color="auto"/>
        <w:bottom w:val="none" w:sz="0" w:space="0" w:color="auto"/>
        <w:right w:val="none" w:sz="0" w:space="0" w:color="auto"/>
      </w:divBdr>
      <w:divsChild>
        <w:div w:id="1146555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2017-05-12T07:40:00Z</dcterms:created>
  <dcterms:modified xsi:type="dcterms:W3CDTF">2017-05-12T07:40:00Z</dcterms:modified>
</cp:coreProperties>
</file>