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Письмо Федеральной антимонопольной службы от 4 декабря 2018 г. N АЦ/98932/18</w:t>
      </w:r>
      <w:r w:rsidRPr="00047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7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"О формировании документации на закупку лекарственных препаратов с МНН "</w:t>
      </w:r>
      <w:proofErr w:type="spellStart"/>
      <w:r w:rsidRPr="009C7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Менотропины</w:t>
      </w:r>
      <w:proofErr w:type="spellEnd"/>
      <w:r w:rsidRPr="009C7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антимонопольная служба в рамках компетенции рассмотрела обращение ООО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Анджелини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Рус" от 20.09.2018 N 24/09-1-2018 по вопросу разъяснения порядка применения </w:t>
      </w:r>
      <w:r w:rsidRPr="0004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Российской Федерации от 15.11.2017 N 1380 "Об особенностях описания лекарственных препаратов для медицинского применения, являющихся объектом закупки для обеспечения государственных и муниципальных нужд" (далее - Постановление, Особенности описания лекарственных препаратов) при формировании документации на закупку лекарственных препаратов</w:t>
      </w:r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международным непатентованным наименованием (далее - МНН)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Менотропины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лекарственной форме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лиофилизат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приготовления раствора для подкожного введения" в дозировках 600 ME ФСГ + 600 ME ЛГ, 1200 ME ФСГ + 1200 ME ЛГ для государственных и муниципальных нужд, и в дополнение к </w:t>
      </w:r>
      <w:r w:rsidRPr="0004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письму</w:t>
      </w: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ФАС России от 23.01.2018 N ИА/3738/18 сообщает.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установлены </w:t>
      </w:r>
      <w:r w:rsidRPr="00047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описания лекарственных препаратов для медицинского применения, являющихся объектом закупки для обеспечения государственных и муниципальных нужд, в документации о закупке лекарственных препаратов при осуществлении таких закупок, в том числе в целях исключения наиболее типичных случаев </w:t>
      </w:r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количества участников закупки лекарственных препаратов</w:t>
      </w:r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r w:rsidRPr="0004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</w:t>
      </w: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Особенностей описания лекарственных препаратов при описании в документации о закупке заказчики помимо МНН лекарственного препарата (или при отсутствии таких наименований химического,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группировочного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наименования) указывают лекарственную форму препарата, </w:t>
      </w:r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эквивалентные лекарственные формы, дозировку лекарственного препарата с возможностью поставки лекарственного препарата в кратной дозировке и двойном количестве, а также с возможностью поставки лекарственного препарата в некратных эквивалентных дозировках, позволяющих достичь одинакового терапевтического эффекта, и остаточный срок годности лекарственного препарата, выраженный в единицах измерения времени.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со </w:t>
      </w:r>
      <w:r w:rsidRPr="000472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17</w:t>
      </w: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26.07.2006 N 135-ФЗ "О защите конкуренции" (далее - Закон о защите конкуренции) при проведении торгов, запроса котировок цен на товары, запроса предложений запрещаются действия, которые приводят или могут привести к недопущению, ограничению или устранению конкуренции. При этом</w:t>
      </w:r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организаторами торгов, запроса котировок, запроса предложений или заказчиками являются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государственные внебюджетные фонды, а также при проведении торгов, запроса котировок, запроса предложений в случае закупок товаров, работ,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торгах, запросе котировок, запросе предложений.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ФАС России по вопросу формирования документации на закупку лекарственных препаратов с МНН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Менотропины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дозировках 600 ME ФСГ + 600 ME ЛГ, 1200 ME ФСГ + 1200 ME ЛГ сообщает следующее.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сведениям государственного реестра лекарственных средств, ведение которого предусмотрено </w:t>
      </w:r>
      <w:r w:rsidRPr="000472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33</w:t>
      </w: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12.04.2010 N 61-ФЗ "Об обращении лекарственных средств" (далее - Реестр), на территории Российской Федерации в рамках МНН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Менотропины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" зарегистрирован единственный лекарственный препарат в лекарственной форме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лиофилизат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приготовления раствора для подкожного введения" с торговым наименованием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Менопур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Мультидоза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(владелец/держатель регистрационного удостоверения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Ферринг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Лечива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Чешская Республика), </w:t>
      </w:r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выпускающийся</w:t>
      </w:r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дозировках 600 ME ФСГ+ 600 ME ЛГ, 1200 ME ФСГ+ 1200 ME ЛГ. При этом на территории Российской Федерации в рамках МНН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Менотропины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" также зарегистрированы иные лекарственные препараты в лекарственных формах, предназначенных для внутримышечного и подкожного введения в дозировках 75 ME ЛГ+ 75 ME ФСГ и 150 ME ЛГ + 150 ME ФСГ, имеющие эквивалентные показания к применению.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раздел "Способ применения и дозы" инструкции по медицинскому применению лекарственного препарата с торговым наименованием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Менопур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Мультидоза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", размещенной в Реестре, содержит рекомендуемые дозы лекарственного препарата, максимальная из которых не превышает 450 ME (рекомендуемые суточные дозы составляют от 75-150 ME до 150-225 ME с возможностью повышения дозы в зависимости от конкретного заболевания и реакции организма на лечение).</w:t>
      </w:r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применения лекарственных препаратов с МНН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Менотропины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максимальных дозировках 600 ME ФСГ+ 600 ME ЛГ, 1200 ME ФСГ+ 1200 МЕ ЛГ в инструкции по медицинскому применению отсутствует.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в соответствии со </w:t>
      </w:r>
      <w:r w:rsidRPr="000472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25</w:t>
      </w: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0472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6 статьи 44</w:t>
      </w: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Закона о защите конкуренции в Минздрав России направлен запрос информации от 15.10.2018 N АЦ/83052/18 по вопросу возможности применения всех лекарственных препаратов с МНН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Менотропины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лекарственных формах, предназначенных для внутримышечного и подкожного введения, в дозировках 75 ME ЛГ + 75 ME ФСГ, 150 ME ЛГ + 150 ME</w:t>
      </w:r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ФСГ, 600 ME ФСГ + 600 ME ЛГ, 1200 ME ФСГ+1200 ME ЛГ на одной группе пациентов с эквивалентными показаниями и противопоказаниями к применению с достижением эквивалентного терапевтического эффекта.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Из </w:t>
      </w:r>
      <w:r w:rsidRPr="0004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</w:t>
      </w: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ФГБУ "НЦЭСМП" Минздрава России от 25.10.2018 N 19178 (копия прилагается), направленного письмом Минздрава России от 26.10.2018 N 20-3/2047 в ответ на запрос информации ФАС России от 15.10.2018 N АЦ/83052/18, следует, что, учитывая состав препаратов и особенности действующего вещества, можно ожидать, что применение лекарственных препаратов с МНН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Менотропины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лекарственных формах для внутримышечного и подкожного введения</w:t>
      </w:r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указанном диапазоне дозировок при применении в одинаковых дозах по эквивалентным показаниям при одинаковом способе</w:t>
      </w:r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введения приведет к достижению эквивалентного терапевтического эффекта.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Лекарственный препарат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Менопур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Мультидоза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лиофилизат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приготовления раствора для подкожного введения, 600 ME ФСГ + 600 ME ЛГ, 1200 ME ФСГ + 1200 ME ЛГ, является лекарственной формой лекарственного препарата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Менопур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лиофилизат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приготовления раствора для </w:t>
      </w:r>
      <w:proofErr w:type="spellStart"/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spellEnd"/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внутримышечного и подкожного введения, 75 ME ФСГ + 75 ME ЛГ, позволяющей самостоятельно проводить подкожное введение препарата с использованием прикладываемых шприцев.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лекарственный препарат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Менопур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Мультидоза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в дозировках 600 ME ФСГ + 600 ME ЛГ, 1200 ME ФСГ + 1200 ME ЛГ содержит в 1 флаконе несколько доз тех же действующих веществ (фолликулостимулирующего и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лютеинизирующего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гормона), что предполагает многократное использование готового раствора препарата на протяжении 28 дней, о чем указано в инструкции по медицинскому применению.</w:t>
      </w:r>
      <w:proofErr w:type="gramEnd"/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Фармакокинетическая эквивалентность лекарственной формы лекарственного препарата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Менопур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Мультидоза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лиофилизат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приготовления раствора для подкожного введения, 600 ME ФСГ + 600 ME ЛГ, 1200 ME ФСГ + 1200 ME ЛГ и лекарственного препарата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Менопур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лиофилизат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приготовления раствора для </w:t>
      </w:r>
      <w:proofErr w:type="spellStart"/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spellEnd"/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внутримышечного и подкожного введения, 75 ME ФСГ + 75 ME ЛГ, подтверждена в соответствующих клинических исследованиях.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подтверждена эквивалентность лекарственных форм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лиофилизат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приготовления раствора для подкожного введения" и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лиофилизат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приготовления раствора для </w:t>
      </w:r>
      <w:proofErr w:type="spellStart"/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spellEnd"/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внутримышечного и подкожного введения" лекарственных препаратов с МНН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Менотропины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", а также возможность достижения одинакового терапевтического эффекта дозировок 75 ME АГ + 75 МЕ ФСГ, 150 ME АГ + 150 ME ФСГ, 600 ME ФСГ + 600 ME ЛГ, 1200 ME ФСГ + 1200 ME ЛГ лекарственных препаратов с МНН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Менотропины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 письмом ФГБУ "НЦЭСМП" Минздрава России от 13.12.2017 N 23768 (копия прилагается), направленным в ФАС России </w:t>
      </w:r>
      <w:r w:rsidRPr="0004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</w:t>
      </w: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Минздрава России от 29.12.2017 N 20-3/10/2-9126, применение лекарственных препаратов с МНН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Менотропины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лекарственных формах, предназначенных для внутримышечного и подкожного введения, в дозировках 75 ME ЛГ + 75 ME ФСГ и 150 ME ЛГ + 150 ME ФСГ на</w:t>
      </w:r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группе пациентов с эквивалентными показаниями к применению и противопоказаниями с достижением эквивалентного терапевтического эффекта возможно.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 России обращает внимание, что из </w:t>
      </w:r>
      <w:r w:rsidRPr="0004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</w:t>
      </w: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ФАС России от 23.01.2018 N ИА/3738/18 "О формировании документации на закупку лекарственных препаратов с МНН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Менотропины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", подготовленного с учетом позиции экспертного учреждения Минздрава России, следует, что указание в документации на закупку лекарственных препаратов с МНН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Менотропины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" с эквивалентным способом введения в дозировках 75 ME ЛГ + 75 ME ФСГ и 150 ME</w:t>
      </w:r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ЛГ + 150 ME ФСГ конкретной лекарственной формы, формы выпуска (первичной упаковки), состава вспомогательных веществ либо требований к наличию (отсутствию) противопоказаний применения лекарственного препарата при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декомпенсированных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заболеваниях щитовидной железы, надпочечников, 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гиперпролактинемии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опухоли гипоталамо-гипофизарной области может привести к сокращению количества участников закупки и ограничению конкуренции на соответствующем товарном рынке.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ФАС России, с учетом требований, установленных </w:t>
      </w:r>
      <w:r w:rsidRPr="0004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</w:t>
      </w: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Особенностей описания лекарственных препаратов, при описании объекта закупки в документации о закупке лекарственных препаратов с МНН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Менотропины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" в лекарственной форме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лиофилизат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приготовления раствора для подкожного введения" в дозировках 600 ME ФСГ + 600 ME ЛГ, 1200 ME ФСГ + 1200 ME ЛГ заказчики также должны указывать возможность поставки лекарственных препаратов в</w:t>
      </w:r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лекарственной форме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лиофилизат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приготовления раствора для внутримышечного и подкожного введения" и в дозировках 75 ME ЛГ + 75 ME ФСГ, 150 ME ЛГ + 150 ME ФСГ. применение которых позволяет достичь эквивалентного терапевтического эффекта, в требуемом заказчиком количестве.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основании изложенного в рамках полномочий антимонопольного органа, установленных </w:t>
      </w:r>
      <w:r w:rsidRPr="0004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5 части 2 статьи 23</w:t>
      </w: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Закона о защите конкуренции и </w:t>
      </w:r>
      <w:r w:rsidRPr="000472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</w:t>
      </w: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Постановления, ФАС России разъясняет недопустимость закупки определенной лекарственной формы лекарственных препаратов с МНН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Менотропины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" ("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лиофилизат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приготовления раствора для подкожного введения") без указания эквивалентной лекарственной формы ("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лиофилизат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приготовления раствора для </w:t>
      </w:r>
      <w:proofErr w:type="spellStart"/>
      <w:proofErr w:type="gram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spellEnd"/>
      <w:proofErr w:type="gram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внутримышечного и подкожного введения"), а также закупки конкретной дозировки лекарственных препаратов с МНН "</w:t>
      </w:r>
      <w:proofErr w:type="spellStart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Менотропины</w:t>
      </w:r>
      <w:proofErr w:type="spellEnd"/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" (600 ME ФСГ + 600 ME ЛГ, 1200 ME ФСГ + 1200 ME ЛГ) без возможности поставки дозировок (75 ME ЛГ + 75 ME ФСГ, 150 ME ЛГ + 150 ME ФСГ), позволяющих достичь эквивалентного терапевтического эффекта.</w:t>
      </w:r>
    </w:p>
    <w:p w:rsidR="009C7ECC" w:rsidRPr="009C7ECC" w:rsidRDefault="009C7ECC" w:rsidP="009C7EC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E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на 11 л. в 1 экз.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9C7ECC" w:rsidRPr="009C7ECC" w:rsidTr="009C7ECC">
        <w:tc>
          <w:tcPr>
            <w:tcW w:w="3300" w:type="pct"/>
            <w:shd w:val="clear" w:color="auto" w:fill="FFFFFF"/>
            <w:vAlign w:val="bottom"/>
            <w:hideMark/>
          </w:tcPr>
          <w:p w:rsidR="009C7ECC" w:rsidRPr="009C7ECC" w:rsidRDefault="009C7ECC" w:rsidP="009C7ECC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C7ECC" w:rsidRPr="009C7ECC" w:rsidRDefault="009C7ECC" w:rsidP="009C7ECC">
            <w:pPr>
              <w:spacing w:before="100" w:beforeAutospacing="1" w:after="100" w:afterAutospacing="1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А.Ю. </w:t>
            </w:r>
            <w:proofErr w:type="spellStart"/>
            <w:r w:rsidRPr="009C7E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Цариковский</w:t>
            </w:r>
            <w:proofErr w:type="spellEnd"/>
          </w:p>
        </w:tc>
      </w:tr>
    </w:tbl>
    <w:p w:rsidR="00A75A0B" w:rsidRPr="000472C2" w:rsidRDefault="00A75A0B" w:rsidP="009C7ECC">
      <w:pPr>
        <w:ind w:firstLine="709"/>
        <w:rPr>
          <w:sz w:val="24"/>
          <w:szCs w:val="24"/>
        </w:rPr>
      </w:pPr>
    </w:p>
    <w:sectPr w:rsidR="00A75A0B" w:rsidRPr="000472C2" w:rsidSect="00A7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C7ECC"/>
    <w:rsid w:val="000472C2"/>
    <w:rsid w:val="00142DF6"/>
    <w:rsid w:val="00413960"/>
    <w:rsid w:val="0043241E"/>
    <w:rsid w:val="0066571D"/>
    <w:rsid w:val="007C61AA"/>
    <w:rsid w:val="008117AE"/>
    <w:rsid w:val="009C7ECC"/>
    <w:rsid w:val="00A75A0B"/>
    <w:rsid w:val="00AF53B7"/>
    <w:rsid w:val="00F3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7ECC"/>
    <w:rPr>
      <w:color w:val="0000FF"/>
      <w:u w:val="single"/>
    </w:rPr>
  </w:style>
  <w:style w:type="paragraph" w:customStyle="1" w:styleId="empty">
    <w:name w:val="empty"/>
    <w:basedOn w:val="a"/>
    <w:rsid w:val="009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1605</Words>
  <Characters>9150</Characters>
  <Application>Microsoft Office Word</Application>
  <DocSecurity>0</DocSecurity>
  <Lines>76</Lines>
  <Paragraphs>21</Paragraphs>
  <ScaleCrop>false</ScaleCrop>
  <Company>Krokoz™</Company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i5-Core</dc:creator>
  <cp:lastModifiedBy>Intel i5-Core</cp:lastModifiedBy>
  <cp:revision>2</cp:revision>
  <dcterms:created xsi:type="dcterms:W3CDTF">2018-12-21T05:52:00Z</dcterms:created>
  <dcterms:modified xsi:type="dcterms:W3CDTF">2018-12-21T05:53:00Z</dcterms:modified>
</cp:coreProperties>
</file>