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СЛУЖБА ПО </w:t>
      </w:r>
      <w:proofErr w:type="gramStart"/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ЭКОЛОГИЧЕСКОМУ</w:t>
      </w:r>
      <w:proofErr w:type="gramEnd"/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ТЕХНОЛОГИЧЕСКОМУ</w:t>
      </w:r>
    </w:p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АТОМНОМУ НАДЗОРУ</w:t>
      </w:r>
    </w:p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29 ноября 2019 г. N 09-01-04/9392</w:t>
      </w:r>
    </w:p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3"/>
      <w:bookmarkEnd w:id="1"/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ЧЛЕНСТВЕ</w:t>
      </w:r>
    </w:p>
    <w:p w:rsidR="00FB77BD" w:rsidRPr="00FB77BD" w:rsidRDefault="00FB77BD" w:rsidP="00FB77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САМОРЕГУЛИРУЕМОЙ ОРГАНИЗАЦИИ ПРИ ВЫПОЛНЕНИИ</w:t>
      </w:r>
    </w:p>
    <w:p w:rsidR="00FB77BD" w:rsidRPr="00FB77BD" w:rsidRDefault="00FB77BD" w:rsidP="00FB77BD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ПРОЕКТНО-ИЗЫСКАТЕЛЬСКИХ РАБОТ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государственного строительного надзора Федеральной службы по экологическому, технологическому и атомному надзору рассмотрело обращение по вопросу членства в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при выполнении проектно-изыскательских работ и в рамках своей компетенции сообщает.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В соответствии с частью 2 статьи 47 Градостроительного кодекса Российской Федерации (далее - Кодекс) работы по договорам о выполнении инженерных изысканий, заключенным с застройщиком, техническим заказчиком или лицом, получившим в соответствии с Земельным кодексом 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изысканий, должны выполняться только индивидуальными предпринимателями или юридическими лицами</w:t>
      </w:r>
      <w:proofErr w:type="gram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которые являются членами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саморегулируемых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 в области инженерных изысканий, если иное не предусмотрено статьей 47 Кодекса.</w:t>
      </w:r>
      <w:proofErr w:type="gramEnd"/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Согласно части 5.2 статьи 48 Кодекса установлено, что договором подряда на подготовку проектной документации может быть предусмотрено задание на выполнение инженерных изысканий. В этом случае индивидуальный предприниматель или юридическое лицо осуществляет также организацию и координацию работ по инженерным изысканиям и несет ответственность за достоверность, качество и полноту выполненных инженерных изысканий.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 части 3 статьи 55.8 Кодекса член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имеет право на заключение договоров подряда на выполнение инженерных изысканий, на подготовку проектной документации с использованием конкурентных способов заключения договоров при соблюдении в совокупности следующих условий: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1) наличие у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организации, членом которой является такое лицо, компенсационного фонда обеспечения договорных обязательств, сформированного в соответствии со статьями 55.4 и 55.16 Кодекса;</w:t>
      </w:r>
      <w:proofErr w:type="gramEnd"/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2) если совокупный размер обязательств по договорам не превышает предельный размер обязательств, </w:t>
      </w:r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исходя из которого таким лицом был</w:t>
      </w:r>
      <w:proofErr w:type="gram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внесен взнос в компенсационный фонд обеспечения договорных обязательств в соответствии с частью 11 статьи 55.16 Кодекса.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0010"/>
      <w:bookmarkEnd w:id="8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 части 11 статьи 55.16 Кодекса уровень ответственности члена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определяется в зависимости от предельного размера обязательств по договорам подряда на выполнение инженерных </w:t>
      </w:r>
      <w:r w:rsidRPr="00FB77B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изысканий, подготовку проектной документации, заключенным с использованием конкурентных способов заключения договоров.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dst100011"/>
      <w:bookmarkEnd w:id="9"/>
      <w:r w:rsidRPr="00FB77BD">
        <w:rPr>
          <w:rFonts w:ascii="Arial" w:eastAsia="Times New Roman" w:hAnsi="Arial" w:cs="Arial"/>
          <w:sz w:val="24"/>
          <w:szCs w:val="24"/>
          <w:lang w:eastAsia="ru-RU"/>
        </w:rPr>
        <w:t>Частью 3 статьи 421 Гражданского кодекса Российской Федерации установлено,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применяются в соответствующих частях правила о договорах, элементы которых содержатся в смешанном договоре, если иное не вытекает из соглашения сторон или существа смешанного договора.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dst100012"/>
      <w:bookmarkEnd w:id="10"/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Возмещение вреда и ущерба, причиненного вследствие разрушения, повреждения здания, сооружения либо части здания или сооружения, или ненадлежащего исполнения членом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обязательств по договорам подряда, заключенным с использованием конкурентных способов заключения договоров, осуществляется в пределах средств компенсационного фонда возмещения вреда или компенсационного фонда обеспечения договорных обязательств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организации, членом которой является такой индивидуальный предприниматель или юридическое лицо, в порядке, установленном</w:t>
      </w:r>
      <w:proofErr w:type="gram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положениями статей 60 и 60.1 Кодекса.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dst100013"/>
      <w:bookmarkEnd w:id="11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обращаем внимание, что указанные положения распространяются на обязательства по договорам, для исполнения которых такое лицо должно являться членом соответствующей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и обязанность члена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по внесению взноса в компенсационные фонды, установленная частями 10 и 11 статьи 55.16 Кодекса и внутренними документами соответствующей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организации, исполнена.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dst100014"/>
      <w:bookmarkEnd w:id="12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выполнения индивидуальным предпринимателем или юридическим лицом работ по подготовке проектной документации (включая выполнение инженерных изысканий) по единому договору подряда на указанные работы такое лицо должно являться членом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в области инженерных изысканий, в области архитектурно-строительного проектирования соответственно.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dst100015"/>
      <w:bookmarkEnd w:id="13"/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Частью 2 статьи 9.5.1 Кодекса Российской Федерации об административных правонарушениях установлена административная ответственность за нарушение юридическим лицом или индивидуальным предпринимателем требований, установленных законодательством о градостроительной деятельности к лицам, имеющим право на выполнение инженерных изысканий, осуществление подготовки проектной документации по договорам,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</w:t>
      </w:r>
      <w:proofErr w:type="gram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закупок товаров, работ, услуг для обеспечения государственных и муниципальных нужд.</w:t>
      </w:r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dst100016"/>
      <w:bookmarkEnd w:id="14"/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 частью 1 статьи 55.15 Кодекса в отношении члена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организации, допустившего нарушение требований законодательства Российской Федерации о градостроительной деятельности, обязательных требований стандартов, в рамках контроля за деятельностью членов согласно статье 55.13 Кодекса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организацией могут применяться меры дисциплинарного воздействия, предусмотренные Федеральным законом от 01.12.2007 N 315-ФЗ "О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саморегулируемых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организациях".</w:t>
      </w:r>
      <w:proofErr w:type="gramEnd"/>
    </w:p>
    <w:p w:rsidR="00FB77BD" w:rsidRPr="00FB77BD" w:rsidRDefault="00FB77BD" w:rsidP="00FB77B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dst100017"/>
      <w:bookmarkEnd w:id="15"/>
      <w:proofErr w:type="gram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Таким образом, в случае, если предметом договора подряда, заключенного с застройщиком, техническим заказчиком, лицом, ответственным за эксплуатацию </w:t>
      </w:r>
      <w:r w:rsidRPr="00FB77B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здания, сооружения, региональным оператором, является выполнение работ по инженерным изысканиям и подготовке проектной документации, индивидуальный предприниматель или юридическое лицо должно быть одновременно членом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в области инженерных изысканий и </w:t>
      </w:r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в области архитектурно-строительного проектирования.</w:t>
      </w:r>
      <w:proofErr w:type="gramEnd"/>
    </w:p>
    <w:p w:rsidR="00FB77BD" w:rsidRPr="00FB77BD" w:rsidRDefault="00FB77BD" w:rsidP="00FB77BD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77BD" w:rsidRPr="00FB77BD" w:rsidRDefault="00FB77BD" w:rsidP="00FB77BD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dst100018"/>
      <w:bookmarkEnd w:id="16"/>
      <w:proofErr w:type="spellStart"/>
      <w:r w:rsidRPr="00FB77BD">
        <w:rPr>
          <w:rFonts w:ascii="Arial" w:eastAsia="Times New Roman" w:hAnsi="Arial" w:cs="Arial"/>
          <w:sz w:val="24"/>
          <w:szCs w:val="24"/>
          <w:lang w:eastAsia="ru-RU"/>
        </w:rPr>
        <w:t>Врио</w:t>
      </w:r>
      <w:proofErr w:type="spellEnd"/>
      <w:r w:rsidRPr="00FB77BD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начальника</w:t>
      </w:r>
    </w:p>
    <w:p w:rsidR="00FB77BD" w:rsidRPr="00FB77BD" w:rsidRDefault="00FB77BD" w:rsidP="00FB77BD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sz w:val="24"/>
          <w:szCs w:val="24"/>
          <w:lang w:eastAsia="ru-RU"/>
        </w:rPr>
        <w:t>Управления государственного</w:t>
      </w:r>
    </w:p>
    <w:p w:rsidR="00FB77BD" w:rsidRPr="00FB77BD" w:rsidRDefault="00FB77BD" w:rsidP="00FB77BD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sz w:val="24"/>
          <w:szCs w:val="24"/>
          <w:lang w:eastAsia="ru-RU"/>
        </w:rPr>
        <w:t>строительного надзора</w:t>
      </w:r>
    </w:p>
    <w:p w:rsidR="00FB77BD" w:rsidRPr="00FB77BD" w:rsidRDefault="00FB77BD" w:rsidP="00FB77BD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77BD">
        <w:rPr>
          <w:rFonts w:ascii="Arial" w:eastAsia="Times New Roman" w:hAnsi="Arial" w:cs="Arial"/>
          <w:sz w:val="24"/>
          <w:szCs w:val="24"/>
          <w:lang w:eastAsia="ru-RU"/>
        </w:rPr>
        <w:t>Г.А.ЯВОРСКАЯ</w:t>
      </w:r>
    </w:p>
    <w:p w:rsidR="00B01B94" w:rsidRPr="00FB77BD" w:rsidRDefault="00B01B94"/>
    <w:sectPr w:rsidR="00B01B94" w:rsidRPr="00FB77B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7BD"/>
    <w:rsid w:val="003636AE"/>
    <w:rsid w:val="00470133"/>
    <w:rsid w:val="009E1445"/>
    <w:rsid w:val="00B01B94"/>
    <w:rsid w:val="00FB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B77BD"/>
  </w:style>
  <w:style w:type="character" w:customStyle="1" w:styleId="nobr">
    <w:name w:val="nobr"/>
    <w:basedOn w:val="a0"/>
    <w:rsid w:val="00FB77BD"/>
  </w:style>
  <w:style w:type="character" w:styleId="a3">
    <w:name w:val="Hyperlink"/>
    <w:basedOn w:val="a0"/>
    <w:uiPriority w:val="99"/>
    <w:semiHidden/>
    <w:unhideWhenUsed/>
    <w:rsid w:val="00FB7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40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5337</Characters>
  <Application>Microsoft Office Word</Application>
  <DocSecurity>0</DocSecurity>
  <Lines>44</Lines>
  <Paragraphs>12</Paragraphs>
  <ScaleCrop>false</ScaleCrop>
  <Company>Krokoz™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2019-12-13T07:03:00Z</dcterms:created>
  <dcterms:modified xsi:type="dcterms:W3CDTF">2019-12-13T07:04:00Z</dcterms:modified>
</cp:coreProperties>
</file>