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CF9" w:rsidRPr="00321CF9" w:rsidRDefault="00321CF9" w:rsidP="00321CF9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321CF9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МИНИСТЕРСТВО ФИНАНСОВ РОССИЙСКОЙ ФЕДЕРАЦИИ</w:t>
      </w:r>
    </w:p>
    <w:p w:rsidR="00321CF9" w:rsidRPr="00321CF9" w:rsidRDefault="00321CF9" w:rsidP="00321CF9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321CF9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 </w:t>
      </w:r>
    </w:p>
    <w:p w:rsidR="00321CF9" w:rsidRPr="00321CF9" w:rsidRDefault="00321CF9" w:rsidP="00321CF9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321CF9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ПИСЬМО</w:t>
      </w:r>
    </w:p>
    <w:p w:rsidR="00321CF9" w:rsidRPr="00321CF9" w:rsidRDefault="00321CF9" w:rsidP="00321CF9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321CF9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от 20 декабря 2019 г. </w:t>
      </w:r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>№</w:t>
      </w:r>
      <w:r w:rsidRPr="00321CF9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24-03-07/</w:t>
      </w:r>
      <w:bookmarkStart w:id="0" w:name="_GoBack"/>
      <w:r w:rsidRPr="00321CF9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1000017</w:t>
      </w:r>
      <w:bookmarkEnd w:id="0"/>
    </w:p>
    <w:p w:rsidR="00321CF9" w:rsidRPr="00321CF9" w:rsidRDefault="00321CF9" w:rsidP="00321CF9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21CF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321CF9" w:rsidRPr="00321CF9" w:rsidRDefault="00321CF9" w:rsidP="00321CF9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21C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ООО по вопросу о применении положений Федерального закона от 5 апреля 2013 г.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321C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321C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44-ФЗ) в части удержания неустойки из цены контракта, сообщает следующее.</w:t>
      </w:r>
    </w:p>
    <w:p w:rsidR="00321CF9" w:rsidRPr="00321CF9" w:rsidRDefault="00321CF9" w:rsidP="00321CF9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21C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 пунктом 11.8 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321C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321CF9" w:rsidRPr="00321CF9" w:rsidRDefault="00321CF9" w:rsidP="00321CF9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21CF9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321CF9" w:rsidRPr="00321CF9" w:rsidRDefault="00321CF9" w:rsidP="00321CF9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21C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Вместе с тем полагаем необходимым отметить, что согласно части 1 статьи 2 Закона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321C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на положениях Конституции Российской Федерации, Гражданского кодекса Российской Федерации (далее - ГК РФ), Бюджетного кодекса Российской Федерации и состоит из Закона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321C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 и других федеральных законов, регулирующих отношения, указанные в части 1 статьи 1 Закона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321C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44-ФЗ.</w:t>
      </w:r>
    </w:p>
    <w:p w:rsidR="00321CF9" w:rsidRPr="00321CF9" w:rsidRDefault="00321CF9" w:rsidP="00321CF9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21C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 частью 1 статьи 34 Закона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321C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</w:t>
      </w:r>
      <w:r w:rsidRPr="00321CF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соответствии с Законом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321C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321CF9" w:rsidRPr="00321CF9" w:rsidRDefault="00321CF9" w:rsidP="00321CF9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21C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Согласно части 4 статьи 34 Закона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321C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 в контракт включается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</w:t>
      </w:r>
    </w:p>
    <w:p w:rsidR="00321CF9" w:rsidRPr="00321CF9" w:rsidRDefault="00321CF9" w:rsidP="00321CF9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21C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 частью 6 статьи 34 Закона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321C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пеней).</w:t>
      </w:r>
    </w:p>
    <w:p w:rsidR="00321CF9" w:rsidRPr="00321CF9" w:rsidRDefault="00321CF9" w:rsidP="00321CF9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21CF9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Таким образом, исходя из системного толкования положений Закона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321C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 заказчик обязан в случае несоблюдения исполнения обязательств по государственному контракту потребовать выплаты неустойки за просрочку исполнения поставщиком обязательства, предусмотренного государственным контрактом.</w:t>
      </w:r>
    </w:p>
    <w:p w:rsidR="00321CF9" w:rsidRPr="00321CF9" w:rsidRDefault="00321CF9" w:rsidP="00321CF9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F9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begin"/>
      </w:r>
      <w:r w:rsidRPr="00321CF9">
        <w:rPr>
          <w:rFonts w:ascii="Times New Roman" w:eastAsia="Times New Roman" w:hAnsi="Times New Roman" w:cs="Times New Roman"/>
          <w:sz w:val="30"/>
          <w:szCs w:val="30"/>
          <w:lang w:eastAsia="ru-RU"/>
        </w:rPr>
        <w:instrText xml:space="preserve"> HYPERLINK "http://www.consultant.ru/cons/cgi/online.cgi?rnd=ADD7F70CA1FC7D6AB82E4E098C2EB2BA&amp;req=query&amp;REFDOC=193800&amp;REFBASE=QUEST&amp;REFPAGE=0&amp;REFTYPE=CDLT_MAIN_BACKREFS&amp;ts=4025161634720820133&amp;mode=backrefs&amp;REFDST=100013" </w:instrText>
      </w:r>
      <w:r w:rsidRPr="00321CF9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separate"/>
      </w:r>
    </w:p>
    <w:p w:rsidR="00321CF9" w:rsidRPr="00321CF9" w:rsidRDefault="00321CF9" w:rsidP="00321CF9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F9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end"/>
      </w:r>
      <w:r w:rsidRPr="00321CF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этом следует отметить, что заказчик вправе производить оплату по контракту за вычетом соответствующего размера неустойки (штрафа, пени) или вправе вернуть обеспечение исполнения контракта, уменьшенное на размер начисленных штрафов, пеней.</w:t>
      </w:r>
    </w:p>
    <w:p w:rsidR="00321CF9" w:rsidRPr="00321CF9" w:rsidRDefault="00321CF9" w:rsidP="00321CF9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21CF9">
        <w:rPr>
          <w:rFonts w:ascii="Times New Roman" w:eastAsia="Times New Roman" w:hAnsi="Times New Roman" w:cs="Times New Roman"/>
          <w:sz w:val="30"/>
          <w:szCs w:val="30"/>
          <w:lang w:eastAsia="ru-RU"/>
        </w:rPr>
        <w:t>Департамент отмечает, что в соответствии с позицией Верховного Суда Российской Федерации, утвержденной Президиумом Верховного Суда Российской Федерации от 28 июня 2017 г. в обзоре судебной практики применения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в случае исполнения контракта с просрочкой обеспечительный платеж удерживается заказчиком в размере, равном размеру имущественных требований заказчика к поставщику (подрядчику, исполнителю), если иное не предусмотрено контрактом.</w:t>
      </w:r>
    </w:p>
    <w:p w:rsidR="00321CF9" w:rsidRPr="00321CF9" w:rsidRDefault="00321CF9" w:rsidP="00321CF9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21CF9">
        <w:rPr>
          <w:rFonts w:ascii="Times New Roman" w:eastAsia="Times New Roman" w:hAnsi="Times New Roman" w:cs="Times New Roman"/>
          <w:sz w:val="30"/>
          <w:szCs w:val="30"/>
          <w:lang w:eastAsia="ru-RU"/>
        </w:rPr>
        <w:t>Учитывая изложенное, порядок удержания и возврата денежных средств, внесенных поставщиком (подрядчиком, исполнителем) в качестве обеспечения исполнения контракта, определяется в соответствии с документацией о закупке, контрактом и ГК РФ.</w:t>
      </w:r>
    </w:p>
    <w:p w:rsidR="00321CF9" w:rsidRPr="00321CF9" w:rsidRDefault="00321CF9" w:rsidP="00321CF9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21C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Вместе с тем Департамент обращает внимание, что в отношении уплаты неустойки кредитору - государственному заказчику необходимо </w:t>
      </w:r>
      <w:r w:rsidRPr="00321CF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иметь в виду, что согласно положениям статьи 41 Бюджетного кодекса Российской Федерации (далее - Бюджетный кодекс) средства от применения мер гражданско-правовой ответственности относятся к неналоговым доходам бюджетов бюджетной системы Российской Федерации.</w:t>
      </w:r>
    </w:p>
    <w:p w:rsidR="00321CF9" w:rsidRPr="00321CF9" w:rsidRDefault="00321CF9" w:rsidP="00321CF9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21CF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этом платежи, являющиеся источниками формирования доходов бюджетов бюджетной системы Российской Федерации, согласно нормам статьи 40 Бюджетного кодекса, зачисляются на счета органов Федерального казначейства для их распределения этими органами в соответствии с установленными нормативами между бюджетами бюджетной системы Российской Федерации.</w:t>
      </w:r>
    </w:p>
    <w:p w:rsidR="00321CF9" w:rsidRPr="00321CF9" w:rsidRDefault="00321CF9" w:rsidP="00321CF9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21CF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321CF9" w:rsidRPr="00321CF9" w:rsidRDefault="00321CF9" w:rsidP="00321CF9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21CF9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директора Департамента</w:t>
      </w:r>
    </w:p>
    <w:p w:rsidR="00321CF9" w:rsidRPr="00321CF9" w:rsidRDefault="00321CF9" w:rsidP="00321CF9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21CF9">
        <w:rPr>
          <w:rFonts w:ascii="Times New Roman" w:eastAsia="Times New Roman" w:hAnsi="Times New Roman" w:cs="Times New Roman"/>
          <w:sz w:val="30"/>
          <w:szCs w:val="30"/>
          <w:lang w:eastAsia="ru-RU"/>
        </w:rPr>
        <w:t>Д.А.ГОТОВЦЕВ</w:t>
      </w:r>
    </w:p>
    <w:p w:rsidR="00321CF9" w:rsidRPr="00321CF9" w:rsidRDefault="00321CF9" w:rsidP="00321CF9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21CF9">
        <w:rPr>
          <w:rFonts w:ascii="Times New Roman" w:eastAsia="Times New Roman" w:hAnsi="Times New Roman" w:cs="Times New Roman"/>
          <w:sz w:val="30"/>
          <w:szCs w:val="30"/>
          <w:lang w:eastAsia="ru-RU"/>
        </w:rPr>
        <w:t>20.12.2019</w:t>
      </w:r>
    </w:p>
    <w:p w:rsidR="00034B87" w:rsidRPr="00321CF9" w:rsidRDefault="00321CF9"/>
    <w:sectPr w:rsidR="00034B87" w:rsidRPr="00321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F9"/>
    <w:rsid w:val="00321CF9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3F3BA-6000-49E8-A875-F0C87F4B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2021-03-23T08:55:00Z</dcterms:created>
  <dcterms:modified xsi:type="dcterms:W3CDTF">2021-03-23T09:03:00Z</dcterms:modified>
</cp:coreProperties>
</file>