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64" w:rsidRPr="00CF27B7" w:rsidRDefault="00776264" w:rsidP="00776264">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bookmarkEnd w:id="0"/>
      <w:r w:rsidRPr="00CF27B7">
        <w:rPr>
          <w:rFonts w:ascii="Arial" w:eastAsia="Times New Roman" w:hAnsi="Arial" w:cs="Arial"/>
          <w:b/>
          <w:bCs/>
          <w:color w:val="4D4D4D"/>
          <w:sz w:val="27"/>
          <w:szCs w:val="27"/>
          <w:lang w:eastAsia="ru-RU"/>
        </w:rPr>
        <w:t xml:space="preserve">Письмо Минфина России от 26 августа 2020 г. </w:t>
      </w:r>
      <w:r>
        <w:rPr>
          <w:rFonts w:ascii="Arial" w:eastAsia="Times New Roman" w:hAnsi="Arial" w:cs="Arial"/>
          <w:b/>
          <w:bCs/>
          <w:color w:val="4D4D4D"/>
          <w:sz w:val="27"/>
          <w:szCs w:val="27"/>
          <w:lang w:eastAsia="ru-RU"/>
        </w:rPr>
        <w:t>№</w:t>
      </w:r>
      <w:r w:rsidRPr="00CF27B7">
        <w:rPr>
          <w:rFonts w:ascii="Arial" w:eastAsia="Times New Roman" w:hAnsi="Arial" w:cs="Arial"/>
          <w:b/>
          <w:bCs/>
          <w:color w:val="4D4D4D"/>
          <w:sz w:val="27"/>
          <w:szCs w:val="27"/>
          <w:lang w:eastAsia="ru-RU"/>
        </w:rPr>
        <w:t> 24-01-08/74840 "О рассмотрении обращения"</w:t>
      </w:r>
    </w:p>
    <w:p w:rsidR="00776264" w:rsidRPr="00CF27B7" w:rsidRDefault="00776264" w:rsidP="00776264">
      <w:pPr>
        <w:shd w:val="clear" w:color="auto" w:fill="FFFFFF"/>
        <w:spacing w:line="240" w:lineRule="auto"/>
        <w:rPr>
          <w:rFonts w:ascii="Arial" w:eastAsia="Times New Roman" w:hAnsi="Arial" w:cs="Arial"/>
          <w:color w:val="333333"/>
          <w:sz w:val="21"/>
          <w:szCs w:val="21"/>
          <w:lang w:eastAsia="ru-RU"/>
        </w:rPr>
      </w:pPr>
      <w:r w:rsidRPr="00CF27B7">
        <w:rPr>
          <w:rFonts w:ascii="Arial" w:eastAsia="Times New Roman" w:hAnsi="Arial" w:cs="Arial"/>
          <w:color w:val="333333"/>
          <w:sz w:val="21"/>
          <w:szCs w:val="21"/>
          <w:lang w:eastAsia="ru-RU"/>
        </w:rPr>
        <w:t>10 ноября 2020</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44-ФЗ) в части осуществления оплаты взносов на капитальный ремонт, сообщает следующее.</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Вместе с тем, в рамках компетенции Департамента полагаем необходимым отметить следующее.</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Закупка товаров, работ, услуг для обеспечения государственных и муниципальных нужд осуществляется в соответствии с Законом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44-ФЗ.</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Согласно части 5 статьи 24 Закона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xml:space="preserve"> 44-ФЗ заказчик выбирает способ определения поставщика (подрядчика, исполнителя) в соответствии с положениями главы 3 Закона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44-ФЗ. При этом заказчик не вправе совершать действия, влекущие за собой необоснованное сокращение числа участников закупки.</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Отношения по формированию и использованию фонда капитального ремонта общего имущества в многоквартирном доме регулируются жилищным законодательством Российской Федерации (пункт 11.1 части 1 статьи 4 Жилищного кодекса Российской Федерации (далее - ЖК РФ).</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Согласно пункту 2 части 2 статьи 154 ЖК РФ плата за жилое помещение и коммунальные услуги для собственника помещения в многоквартирном доме включает, в частности, взнос на капитальный ремонт.</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lastRenderedPageBreak/>
        <w:t>Частью 1 статьи 170 ЖК РФ установлено, что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ЖК РФ,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В соответствии с частью 3 статьи 170 ЖК РФ собственники помещений в многоквартирном доме вправе выбрать один из следующих способов формирования фонда капитального ремонта:</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ЖК РФ установлены требования к использованию средств фонда капитального ремонта. В соответствии с частью 1 статьи 174 ЖК РФ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ЖК РФ,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В соответствии с частью 1 статьи 182 ЖК РФ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lastRenderedPageBreak/>
        <w:t>В соответствии с частью 2 статьи 182 ЖК РФ региональный оператор в целях обеспечения оказания услуг и (или) выполнения работ по капитальному ремонту общего имущества в многоквартирном доме в том числе обязан:</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аккумулировать взносы на капитальный ремонт, уплачиваемые собственниками помещений в многоквартирном доме (подпункт 7);</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 (подпункт 2);</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(подпункт 3);</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 (подпункт 4);</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осуществлять приемку оказанных услуг и (или) выполненных работ (подпункт 5).</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На основании изложенного Департамент приходит к выводу, что в рассматриваемом случае перечисление взносов на капитальный ремонт на счет регионального оператора в целях формирования фонда капитального ремонта само по себе не образует отношений, урегулированных частью 1 статьи 1 Закона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44-ФЗ, в том числе, поскольку определение поставщиков (подрядчиков, исполнителей), заключение гражданско-правовых договоров, исполнение таких договоров осуществляется не лицом, которое осуществляет указанное перечисление, а региональным оператором от своего имени.</w:t>
      </w:r>
    </w:p>
    <w:p w:rsidR="00776264" w:rsidRPr="00CF27B7" w:rsidRDefault="00776264" w:rsidP="00776264">
      <w:pPr>
        <w:shd w:val="clear" w:color="auto" w:fill="FFFFFF"/>
        <w:spacing w:after="255" w:line="270" w:lineRule="atLeast"/>
        <w:rPr>
          <w:rFonts w:ascii="Arial" w:eastAsia="Times New Roman" w:hAnsi="Arial" w:cs="Arial"/>
          <w:color w:val="333333"/>
          <w:sz w:val="23"/>
          <w:szCs w:val="23"/>
          <w:lang w:eastAsia="ru-RU"/>
        </w:rPr>
      </w:pPr>
      <w:r w:rsidRPr="00CF27B7">
        <w:rPr>
          <w:rFonts w:ascii="Arial" w:eastAsia="Times New Roman" w:hAnsi="Arial" w:cs="Arial"/>
          <w:color w:val="333333"/>
          <w:sz w:val="23"/>
          <w:szCs w:val="23"/>
          <w:lang w:eastAsia="ru-RU"/>
        </w:rPr>
        <w:t xml:space="preserve">Таким образом, по мнению Департамента, перечисление взносов на капитальный ремонт на счет регионального оператора в целях формирования фонда капитального ремонта не входит в сферу применения Закона </w:t>
      </w:r>
      <w:r>
        <w:rPr>
          <w:rFonts w:ascii="Arial" w:eastAsia="Times New Roman" w:hAnsi="Arial" w:cs="Arial"/>
          <w:color w:val="333333"/>
          <w:sz w:val="23"/>
          <w:szCs w:val="23"/>
          <w:lang w:eastAsia="ru-RU"/>
        </w:rPr>
        <w:t>№</w:t>
      </w:r>
      <w:r w:rsidRPr="00CF27B7">
        <w:rPr>
          <w:rFonts w:ascii="Arial" w:eastAsia="Times New Roman" w:hAnsi="Arial" w:cs="Arial"/>
          <w:color w:val="333333"/>
          <w:sz w:val="23"/>
          <w:szCs w:val="23"/>
          <w:lang w:eastAsia="ru-RU"/>
        </w:rPr>
        <w:t> 44-ФЗ.</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776264" w:rsidRPr="00CF27B7" w:rsidTr="00C2386B">
        <w:tc>
          <w:tcPr>
            <w:tcW w:w="2500" w:type="pct"/>
            <w:hideMark/>
          </w:tcPr>
          <w:p w:rsidR="00776264" w:rsidRPr="00CF27B7" w:rsidRDefault="00776264" w:rsidP="00C2386B">
            <w:pPr>
              <w:spacing w:after="0" w:line="240" w:lineRule="auto"/>
              <w:rPr>
                <w:rFonts w:ascii="Times New Roman" w:eastAsia="Times New Roman" w:hAnsi="Times New Roman" w:cs="Times New Roman"/>
                <w:sz w:val="24"/>
                <w:szCs w:val="24"/>
                <w:lang w:eastAsia="ru-RU"/>
              </w:rPr>
            </w:pPr>
            <w:r w:rsidRPr="00CF27B7">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776264" w:rsidRPr="00CF27B7" w:rsidRDefault="00776264" w:rsidP="00C2386B">
            <w:pPr>
              <w:spacing w:after="0" w:line="240" w:lineRule="auto"/>
              <w:rPr>
                <w:rFonts w:ascii="Times New Roman" w:eastAsia="Times New Roman" w:hAnsi="Times New Roman" w:cs="Times New Roman"/>
                <w:sz w:val="24"/>
                <w:szCs w:val="24"/>
                <w:lang w:eastAsia="ru-RU"/>
              </w:rPr>
            </w:pPr>
            <w:r w:rsidRPr="00CF27B7">
              <w:rPr>
                <w:rFonts w:ascii="Times New Roman" w:eastAsia="Times New Roman" w:hAnsi="Times New Roman" w:cs="Times New Roman"/>
                <w:sz w:val="24"/>
                <w:szCs w:val="24"/>
                <w:lang w:eastAsia="ru-RU"/>
              </w:rPr>
              <w:t>Д.А. </w:t>
            </w:r>
            <w:proofErr w:type="spellStart"/>
            <w:r w:rsidRPr="00CF27B7">
              <w:rPr>
                <w:rFonts w:ascii="Times New Roman" w:eastAsia="Times New Roman" w:hAnsi="Times New Roman" w:cs="Times New Roman"/>
                <w:sz w:val="24"/>
                <w:szCs w:val="24"/>
                <w:lang w:eastAsia="ru-RU"/>
              </w:rPr>
              <w:t>Готовцев</w:t>
            </w:r>
            <w:proofErr w:type="spellEnd"/>
          </w:p>
        </w:tc>
      </w:tr>
    </w:tbl>
    <w:p w:rsidR="00034B87" w:rsidRDefault="00776264"/>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64"/>
    <w:rsid w:val="005C245C"/>
    <w:rsid w:val="00776264"/>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D4D5B-31A6-4630-95BC-9C22A37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6862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2021-04-06T11:34:00Z</dcterms:created>
  <dcterms:modified xsi:type="dcterms:W3CDTF">2021-04-06T11:36:00Z</dcterms:modified>
</cp:coreProperties>
</file>