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41" w:rsidRPr="00D43E41" w:rsidRDefault="00D43E41" w:rsidP="00D43E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D43E41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D43E41" w:rsidRPr="00D43E41" w:rsidRDefault="00D43E41" w:rsidP="00D43E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D43E41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D43E41" w:rsidRPr="00D43E41" w:rsidRDefault="00D43E41" w:rsidP="00D43E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D43E41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D43E41" w:rsidRPr="00D43E41" w:rsidRDefault="00D43E41" w:rsidP="00D43E4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D43E41">
        <w:rPr>
          <w:rStyle w:val="blk"/>
          <w:rFonts w:ascii="Arial" w:hAnsi="Arial" w:cs="Arial"/>
          <w:b/>
          <w:bCs/>
          <w:sz w:val="30"/>
          <w:szCs w:val="30"/>
        </w:rPr>
        <w:t>от 2 марта 2020 г. № 24-03-06/15405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43E41">
        <w:rPr>
          <w:rStyle w:val="nobr"/>
          <w:sz w:val="30"/>
          <w:szCs w:val="30"/>
        </w:rPr>
        <w:t> </w:t>
      </w:r>
    </w:p>
    <w:p w:rsidR="00D43E41" w:rsidRPr="00D43E41" w:rsidRDefault="00D43E41" w:rsidP="00D43E41">
      <w:pPr>
        <w:shd w:val="clear" w:color="auto" w:fill="F4F3F8"/>
        <w:spacing w:line="240" w:lineRule="auto"/>
        <w:rPr>
          <w:sz w:val="28"/>
          <w:szCs w:val="28"/>
        </w:rPr>
      </w:pPr>
      <w:r w:rsidRPr="00D43E41">
        <w:rPr>
          <w:rStyle w:val="blk"/>
          <w:sz w:val="28"/>
          <w:szCs w:val="28"/>
        </w:rPr>
        <w:t>П</w:t>
      </w:r>
      <w:r w:rsidRPr="00D43E41">
        <w:rPr>
          <w:rStyle w:val="blk"/>
          <w:sz w:val="28"/>
          <w:szCs w:val="28"/>
        </w:rPr>
        <w:t>римечание.</w:t>
      </w:r>
    </w:p>
    <w:p w:rsidR="00D43E41" w:rsidRPr="00D43E41" w:rsidRDefault="00D43E41" w:rsidP="00D43E41">
      <w:pPr>
        <w:shd w:val="clear" w:color="auto" w:fill="F4F3F8"/>
        <w:rPr>
          <w:sz w:val="28"/>
          <w:szCs w:val="28"/>
        </w:rPr>
      </w:pPr>
      <w:r w:rsidRPr="00D43E41">
        <w:rPr>
          <w:rStyle w:val="blk"/>
          <w:sz w:val="28"/>
          <w:szCs w:val="28"/>
        </w:rPr>
        <w:t>В тексте документа, видимо, допущена опечатка: Федеральный </w:t>
      </w:r>
      <w:r w:rsidRPr="00D43E41">
        <w:rPr>
          <w:rStyle w:val="a3"/>
          <w:color w:val="auto"/>
          <w:sz w:val="28"/>
          <w:szCs w:val="28"/>
          <w:u w:val="none"/>
        </w:rPr>
        <w:t>закон</w:t>
      </w:r>
      <w:r w:rsidRPr="00D43E41">
        <w:rPr>
          <w:rStyle w:val="blk"/>
          <w:sz w:val="28"/>
          <w:szCs w:val="28"/>
        </w:rPr>
        <w:t> № 44-ФЗ имеет дату 05.04.2013, а не 05.04.2020.</w:t>
      </w:r>
      <w:bookmarkStart w:id="0" w:name="_GoBack"/>
      <w:bookmarkEnd w:id="0"/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Минфин России, рассмотрев в пределах установленной компетенции обращение по вопросу применения положений Федерального закона от 5 апреля 2020 г. № 44-ФЗ "О контрактной системе в сфере закупок товаров, работ, услуг для обеспечения государственных и муниципальных нужд" (далее - Закон 44-ФЗ) в части изменения цены контракта, сообщает следующее.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В соответствии с </w:t>
      </w:r>
      <w:r w:rsidRPr="00D43E41">
        <w:rPr>
          <w:rStyle w:val="a3"/>
          <w:color w:val="auto"/>
          <w:sz w:val="30"/>
          <w:szCs w:val="30"/>
          <w:u w:val="none"/>
        </w:rPr>
        <w:t>пунктом 11.8</w:t>
      </w:r>
      <w:r w:rsidRPr="00D43E41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Вместе с тем Минфин России считает возможным сообщить следующее.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В силу положений </w:t>
      </w:r>
      <w:r w:rsidRPr="00D43E41">
        <w:rPr>
          <w:rStyle w:val="a3"/>
          <w:color w:val="auto"/>
          <w:sz w:val="30"/>
          <w:szCs w:val="30"/>
          <w:u w:val="none"/>
        </w:rPr>
        <w:t>Закона</w:t>
      </w:r>
      <w:r w:rsidRPr="00D43E41">
        <w:rPr>
          <w:rStyle w:val="blk"/>
          <w:sz w:val="30"/>
          <w:szCs w:val="30"/>
        </w:rPr>
        <w:t> № 44-ФЗ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lastRenderedPageBreak/>
        <w:t>Начальная (максимальная) цена контракта и в предусмотренных </w:t>
      </w:r>
      <w:r w:rsidRPr="00D43E41">
        <w:rPr>
          <w:rStyle w:val="a3"/>
          <w:color w:val="auto"/>
          <w:sz w:val="30"/>
          <w:szCs w:val="30"/>
          <w:u w:val="none"/>
        </w:rPr>
        <w:t>Законом</w:t>
      </w:r>
      <w:r w:rsidRPr="00D43E41">
        <w:rPr>
          <w:rStyle w:val="blk"/>
          <w:sz w:val="30"/>
          <w:szCs w:val="30"/>
        </w:rPr>
        <w:t> №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 </w:t>
      </w:r>
      <w:r w:rsidRPr="00D43E41">
        <w:rPr>
          <w:rStyle w:val="a3"/>
          <w:color w:val="auto"/>
          <w:sz w:val="30"/>
          <w:szCs w:val="30"/>
          <w:u w:val="none"/>
        </w:rPr>
        <w:t>статьи 22</w:t>
      </w:r>
      <w:r w:rsidRPr="00D43E41">
        <w:rPr>
          <w:rStyle w:val="blk"/>
          <w:sz w:val="30"/>
          <w:szCs w:val="30"/>
        </w:rPr>
        <w:t> Закона № 44-ФЗ.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Запрос на предоставление ценовой информации может содержать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на то,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Таким образом, при установлении НМЦК заказчику необходимо учитывать все факторы, влияющие на цену, в том числе налоговые платежи, предусмотренные Налоговым </w:t>
      </w:r>
      <w:r w:rsidRPr="00D43E41">
        <w:rPr>
          <w:rStyle w:val="a3"/>
          <w:color w:val="auto"/>
          <w:sz w:val="30"/>
          <w:szCs w:val="30"/>
          <w:u w:val="none"/>
        </w:rPr>
        <w:t>кодексом</w:t>
      </w:r>
      <w:r w:rsidRPr="00D43E41">
        <w:rPr>
          <w:rStyle w:val="blk"/>
          <w:sz w:val="30"/>
          <w:szCs w:val="30"/>
        </w:rPr>
        <w:t> Российской Федерации (далее - Кодекс).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Согласно </w:t>
      </w:r>
      <w:r w:rsidRPr="00D43E41">
        <w:rPr>
          <w:rStyle w:val="a3"/>
          <w:color w:val="auto"/>
          <w:sz w:val="30"/>
          <w:szCs w:val="30"/>
          <w:u w:val="none"/>
        </w:rPr>
        <w:t>части 1 статьи 34</w:t>
      </w:r>
      <w:r w:rsidRPr="00D43E41">
        <w:rPr>
          <w:rStyle w:val="blk"/>
          <w:sz w:val="30"/>
          <w:szCs w:val="30"/>
        </w:rPr>
        <w:t xml:space="preserve"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</w:t>
      </w:r>
      <w:r w:rsidRPr="00D43E41">
        <w:rPr>
          <w:rStyle w:val="blk"/>
          <w:sz w:val="30"/>
          <w:szCs w:val="30"/>
        </w:rPr>
        <w:lastRenderedPageBreak/>
        <w:t>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D43E41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D43E41">
        <w:rPr>
          <w:rStyle w:val="blk"/>
          <w:sz w:val="30"/>
          <w:szCs w:val="30"/>
        </w:rPr>
        <w:t> 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При заключении и исполнении контракта изменение его условий не допускается, за исключением случаев, предусмотренных </w:t>
      </w:r>
      <w:r w:rsidRPr="00D43E41">
        <w:rPr>
          <w:rStyle w:val="a3"/>
          <w:color w:val="auto"/>
          <w:sz w:val="30"/>
          <w:szCs w:val="30"/>
          <w:u w:val="none"/>
        </w:rPr>
        <w:t>статьей 34</w:t>
      </w:r>
      <w:r w:rsidRPr="00D43E41">
        <w:rPr>
          <w:rStyle w:val="blk"/>
          <w:sz w:val="30"/>
          <w:szCs w:val="30"/>
        </w:rPr>
        <w:t> и </w:t>
      </w:r>
      <w:r w:rsidRPr="00D43E41">
        <w:rPr>
          <w:rStyle w:val="a3"/>
          <w:color w:val="auto"/>
          <w:sz w:val="30"/>
          <w:szCs w:val="30"/>
          <w:u w:val="none"/>
        </w:rPr>
        <w:t>статьей 95</w:t>
      </w:r>
      <w:r w:rsidRPr="00D43E41">
        <w:rPr>
          <w:rStyle w:val="blk"/>
          <w:sz w:val="30"/>
          <w:szCs w:val="30"/>
        </w:rPr>
        <w:t> Закона № 44-ФЗ (</w:t>
      </w:r>
      <w:r w:rsidRPr="00D43E41">
        <w:rPr>
          <w:rStyle w:val="a3"/>
          <w:color w:val="auto"/>
          <w:sz w:val="30"/>
          <w:szCs w:val="30"/>
          <w:u w:val="none"/>
        </w:rPr>
        <w:t>часть 2 статьи 34</w:t>
      </w:r>
      <w:r w:rsidRPr="00D43E41">
        <w:rPr>
          <w:rStyle w:val="blk"/>
          <w:sz w:val="30"/>
          <w:szCs w:val="30"/>
        </w:rPr>
        <w:t> Закона № 44-ФЗ).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 </w:t>
      </w:r>
      <w:r w:rsidRPr="00D43E41">
        <w:rPr>
          <w:rStyle w:val="a3"/>
          <w:color w:val="auto"/>
          <w:sz w:val="30"/>
          <w:szCs w:val="30"/>
          <w:u w:val="none"/>
        </w:rPr>
        <w:t>Кодекса</w:t>
      </w:r>
      <w:r w:rsidRPr="00D43E41">
        <w:rPr>
          <w:rStyle w:val="blk"/>
          <w:sz w:val="30"/>
          <w:szCs w:val="30"/>
        </w:rPr>
        <w:t>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Таким образом, в соответствии с положениями </w:t>
      </w:r>
      <w:r w:rsidRPr="00D43E41">
        <w:rPr>
          <w:rStyle w:val="a3"/>
          <w:color w:val="auto"/>
          <w:sz w:val="30"/>
          <w:szCs w:val="30"/>
          <w:u w:val="none"/>
        </w:rPr>
        <w:t>Закона</w:t>
      </w:r>
      <w:r w:rsidRPr="00D43E41">
        <w:rPr>
          <w:rStyle w:val="blk"/>
          <w:sz w:val="30"/>
          <w:szCs w:val="30"/>
        </w:rPr>
        <w:t> № 44-ФЗ контракт заключается и оплачивается заказчиком по цене победителя закупок и 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Дополнительно отмечаем, что Минстроем России утвержден </w:t>
      </w:r>
      <w:r w:rsidRPr="00D43E41">
        <w:rPr>
          <w:rStyle w:val="a3"/>
          <w:color w:val="auto"/>
          <w:sz w:val="30"/>
          <w:szCs w:val="30"/>
          <w:u w:val="none"/>
        </w:rPr>
        <w:t>приказ</w:t>
      </w:r>
      <w:r w:rsidRPr="00D43E41">
        <w:rPr>
          <w:rStyle w:val="blk"/>
          <w:sz w:val="30"/>
          <w:szCs w:val="30"/>
        </w:rPr>
        <w:t> от 23.12.2019 № 841/</w:t>
      </w:r>
      <w:proofErr w:type="spellStart"/>
      <w:r w:rsidRPr="00D43E41">
        <w:rPr>
          <w:rStyle w:val="blk"/>
          <w:sz w:val="30"/>
          <w:szCs w:val="30"/>
        </w:rPr>
        <w:t>пр</w:t>
      </w:r>
      <w:proofErr w:type="spellEnd"/>
      <w:r w:rsidRPr="00D43E41">
        <w:rPr>
          <w:rStyle w:val="blk"/>
          <w:sz w:val="30"/>
          <w:szCs w:val="30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строительства", который вступил в силу 15 февраля 2020 года.</w:t>
      </w:r>
    </w:p>
    <w:p w:rsidR="00D43E41" w:rsidRPr="00D43E41" w:rsidRDefault="00D43E41" w:rsidP="00D43E4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 xml:space="preserve">В связи с изложенным за дополнительными разъяснениями по вопросу о методике составления сметы контракта, предметом которого </w:t>
      </w:r>
      <w:r w:rsidRPr="00D43E41">
        <w:rPr>
          <w:rStyle w:val="blk"/>
          <w:sz w:val="30"/>
          <w:szCs w:val="30"/>
        </w:rPr>
        <w:lastRenderedPageBreak/>
        <w:t>являются строительство, реконструкция объектов капитального строительства, Вы вправе обратиться в Минстрой России.</w:t>
      </w:r>
    </w:p>
    <w:p w:rsidR="00D43E41" w:rsidRPr="00D43E41" w:rsidRDefault="00D43E41" w:rsidP="00D43E41">
      <w:pPr>
        <w:shd w:val="clear" w:color="auto" w:fill="FFFFFF"/>
        <w:spacing w:line="288" w:lineRule="atLeast"/>
        <w:rPr>
          <w:sz w:val="30"/>
          <w:szCs w:val="30"/>
        </w:rPr>
      </w:pPr>
      <w:r w:rsidRPr="00D43E41">
        <w:rPr>
          <w:rStyle w:val="nobr"/>
          <w:sz w:val="30"/>
          <w:szCs w:val="30"/>
        </w:rPr>
        <w:t> </w:t>
      </w:r>
    </w:p>
    <w:p w:rsidR="00D43E41" w:rsidRPr="00D43E41" w:rsidRDefault="00D43E41" w:rsidP="00D43E4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А.М.ЛАВРОВ</w:t>
      </w:r>
    </w:p>
    <w:p w:rsidR="00D43E41" w:rsidRPr="00D43E41" w:rsidRDefault="00D43E41" w:rsidP="00D43E41">
      <w:pPr>
        <w:shd w:val="clear" w:color="auto" w:fill="FFFFFF"/>
        <w:spacing w:line="288" w:lineRule="atLeast"/>
        <w:rPr>
          <w:sz w:val="30"/>
          <w:szCs w:val="30"/>
        </w:rPr>
      </w:pPr>
      <w:r w:rsidRPr="00D43E41">
        <w:rPr>
          <w:rStyle w:val="blk"/>
          <w:sz w:val="30"/>
          <w:szCs w:val="30"/>
        </w:rPr>
        <w:t>02.03.2020</w:t>
      </w:r>
    </w:p>
    <w:p w:rsidR="00D43E41" w:rsidRPr="00D43E41" w:rsidRDefault="00D43E41" w:rsidP="00D43E41">
      <w:pPr>
        <w:shd w:val="clear" w:color="auto" w:fill="FFFFFF"/>
        <w:spacing w:line="288" w:lineRule="atLeast"/>
        <w:rPr>
          <w:sz w:val="30"/>
          <w:szCs w:val="30"/>
        </w:rPr>
      </w:pPr>
      <w:r w:rsidRPr="00D43E41">
        <w:rPr>
          <w:rStyle w:val="nobr"/>
          <w:sz w:val="30"/>
          <w:szCs w:val="30"/>
        </w:rPr>
        <w:t> </w:t>
      </w:r>
    </w:p>
    <w:p w:rsidR="00034B87" w:rsidRPr="00D43E41" w:rsidRDefault="00D43E41"/>
    <w:sectPr w:rsidR="00034B87" w:rsidRPr="00D4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1"/>
    <w:rsid w:val="005C245C"/>
    <w:rsid w:val="00AD6C02"/>
    <w:rsid w:val="00D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E3999-330C-44BC-95A9-A04301C1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E41"/>
    <w:rPr>
      <w:color w:val="0000FF"/>
      <w:u w:val="single"/>
    </w:rPr>
  </w:style>
  <w:style w:type="character" w:customStyle="1" w:styleId="blk">
    <w:name w:val="blk"/>
    <w:basedOn w:val="a0"/>
    <w:rsid w:val="00D43E41"/>
  </w:style>
  <w:style w:type="character" w:customStyle="1" w:styleId="nobr">
    <w:name w:val="nobr"/>
    <w:basedOn w:val="a0"/>
    <w:rsid w:val="00D4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2021-04-19T07:19:00Z</dcterms:created>
  <dcterms:modified xsi:type="dcterms:W3CDTF">2021-04-19T07:22:00Z</dcterms:modified>
</cp:coreProperties>
</file>