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bookmarkStart w:id="0" w:name="_GoBack"/>
      <w:r w:rsidRPr="00265DE5">
        <w:rPr>
          <w:rFonts w:ascii="Times New Roman" w:eastAsia="Times New Roman" w:hAnsi="Times New Roman" w:cs="Times New Roman"/>
          <w:sz w:val="34"/>
          <w:szCs w:val="34"/>
          <w:lang w:eastAsia="ru-RU"/>
        </w:rPr>
        <w:t>Письмо Министерства здравоохранения РФ от 28 апреля 2021 г. № 25-3/797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Вопрос:</w:t>
      </w: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 Комитет по конкурентной политике Мурманской области в рамках реализации функции по методологическому сопровождению закупочной деятельности заказчиков Мурманской области просит разъяснить порядок применения норм приказа Министерства здравоохранения Российской Федерации от 15.05.2020 № 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 450н).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Поставщиками медицинских изделий могут быть лица, находящиеся на упрощенной системе налогообложения (далее - УСН), и лица, применяющие общую систему налогообложения (далее - ОСНО).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Поставщики, применяющие ОСНО, начисляют НДС по ставкам, установленным Налоговым кодексом РФ. Поставщики, применяющие УСН, освобождены от уплаты НДС согласно статье 346.11 Налогового кодекса РФ.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9 приказа № 450н установлено, что начальная цена единицы медицинского изделия, цена единицы медицинского изделия и (или) стоимости расходных материалов, и (или) стоимости услуг по техническому обслуживанию на период гарантийного срока эксплуатации медицинского изделия для медицинских изделий, устанавливается как средневзвешенное значение (либо не более средневзвешенной цены) собранных заказчиком цен без учета НДС.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последующем расчете начальной (максимальной) цены контракта (далее - НМЦК) в соответствии с пунктом 17 Приказа № 450н начальная цена единицы медицинского изделия увеличивается на сумму НДС, что экономически влечет завышение стоимости товара за счет НДС в случае, когда заказчиком получены ценовые предложения от лиц, применяющих разные налоговые режимы.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Просим пояснить, необходимо ли уменьшать цену единицы медицинского изделия на размер ставки НДС по ценовым предложениям поставщиков, применяющих УСН, для расчета НМЦК на следующем примере.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Закупаемое медицинское изделие в соответствии с требованиями законодательства РФ облагается НДС по налоговой ставке, применяемой в соответствии со статьей 164 Налогового кодекса РФ.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Поставщики предоставляют три коммерческих предложения (далее - КП).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КП-1 прописано, что цена товара указана с учетом НДС, в КП-2 и КП-3 присутствует информация о том, что поставщиками применяется УСН и сумма НДС не указана. Стоимость товара, указанная </w:t>
      </w:r>
      <w:proofErr w:type="gramStart"/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в КП-1</w:t>
      </w:r>
      <w:proofErr w:type="gramEnd"/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отличается от стоимости товаров согласно КП-2 и КП-3 незначительно (существенно меньше исчисленной суммы НДС).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Необходимо ли в таком случае при определении начальной цены единицы медицинского изделия в соответствии с пунктом 9 Приказа № 450н уменьшать на сумму НДС стоимость товара, указанную в КП-2 и КП-3 с целью исключения завышения НМЦК?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Ответ:</w:t>
      </w: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Департамент лекарственного обеспечения и регулирования обращения медицинских изделий Минздрава России рассмотрел ваше обращение от 08.04.2021 № 25-05/384-АК по вопросу применения норм приказа Министерства здравоохранения Российской Федерации от </w:t>
      </w: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15.05.2020 № 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Минздрава России от 15.05.2020 № 450н) и сообщает следующее.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Положением о Министерстве здравоохранения Российской Федерации, утвержденным постановлением Правительства Российской Федерации от 19.06.2012 № 608 (далее - Положение), Минздрав России является федеральным органом исполнительной власти, осуществляющим выработку государственной политики и нормативно-правовое регулирование в отнесенных к его ведению сферах деятельности.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Настоящее письмо не содержит правовых норм или общих правил, конкретизирующих нормативные предписания, и не является нормативным правовым актом, а имеет информационно-разъяснительный характер по вопросам применения норм Минздрава России от 15.05.2020 № 450н.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пунктом 1 Положения о Министерстве финансов Российской Федерации, утвержденного постановлением Правительства Российской Федерации от 30.06.2004 № 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частью 22 статьи 22 Федерального закона от 05.04.2013 № 44-ФЗ "О контрактной системе в сфере закупок товаров, работ, услуг для обеспечения государственных и муниципальных нужд" (далее - Закон № 44-ФЗ) Правительство Российской Федерации постановлением от 02.07.2019 № 847 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установило, что при осуществлении закупок медицинских изделий порядок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устанавливается Министерством здравоохранения Российской Федерации по согласованию с Министерством финансов Российской Федерации.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Единые правила расчета заказчиками начальной (максимальной) цены контракта (далее - НМЦК),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 для обеспечения государственных и муниципальных нужд определены приказом Минздрава России от 15.05.2020 № 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Порядок).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9 Порядка установлено, что начальная цена единицы медицинского изделия, цена единицы медицинского изделия и (или) стоимости расходных материалов, и (или) стоимость услуг по техническому обслуживанию на период гарантийного срока эксплуатации для медицинских изделий, не указанных в пунктах 2, 3 и 5 данного порядка, устанавливается как средневзвешенное значение (либо не более средневзвешенной цены) собранных заказчиком цен без учета налога на добавленную стоимость (далее - НДС) посредством использования одного или совокупности следующих методов: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а) метода сопоставимых рыночных цен (анализа рынка) в соответствии с частями 2-6 статьи 22 Закона № 44-ФЗ;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б) на основе информации, содержащейся в реестре контрактов, подтверждающей исполнение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Расчет НМЦК, в том числе при осуществлении закупки у единственного поставщика (подрядчика, исполнителя), осуществляется по формуле согласно пункту 17 Порядка.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 пунктом 9 Порядка установлено, что начальная цена единицы медицинского изделия определяется без учета НДС на основании информации полученной, в том числе от организаций применяющих упрощенную систему налогообложения.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согласно пункту 17 Порядка НМЦК рассчитывается с учетом налога на добавленную стоимость (если применимо для закупаемого медицинского изделия).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Относительно применения НДС полагаем возможным отметить следующее.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 разъяснениям Минфина России, например, письма от 15.05.2019 № 24-01-07/34829, от 12.05.2020 № 24-01-08/38165 и от 19.05.2020 № 24-01-06/40971, в соответствии с пунктом 4 части 1 статьи 34 Закона № 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 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265DE5" w:rsidRPr="00265DE5" w:rsidRDefault="00265DE5" w:rsidP="00265DE5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в соответствии с положениями Закона от № 44-ФЗ при осуществлении закупки в извещении и документации о закупке заказчиком устанавливается начальная (максимальная) цена контракта.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Одновременно сообщаем, что начальная (максимальная) цена контракта и в предусмотренных Законом № 44-ФЗ случаях цена контракта, заключаемого с единственным поставщиком (подрядчиком, исполнителем) (далее - НМЦК), определяются на основании положений статьи 22 Закона № 44-ФЗ.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 части 6 статьи 22 Закона 44-ФЗ 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исполнителем). Исполнение иных методов допускается в случаях, предусмотренных частями 7-11 указанной статьи.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Запрос на предоставление ценовой информации может содержать, в том числе описание объекта закупки, исполнения контракта,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</w:t>
      </w: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контракта, требования к гарантийному сроку товара, работы, услуги и (или) объему предоставления гарантий их качества, сроки предоставления ценовой информации, а также указание о том, что из ответа на запрос должны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мнению Минфина России, при установлении начальной (максимальной) цены контракта заказчику необходимо учитывать все факторы, влияющие на цену, в том числе налоговые платежи, предусмотренные Налоговым кодексом Российской Федерации.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частью 24 статьи 22 Закона № 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 статьей 34 и статьей 95 Закона № 44-ФЗ.</w:t>
      </w:r>
    </w:p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 Налогового кодекса Российской Федерации.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65DE5" w:rsidRPr="00265DE5" w:rsidTr="00265DE5">
        <w:tc>
          <w:tcPr>
            <w:tcW w:w="3300" w:type="pct"/>
            <w:shd w:val="clear" w:color="auto" w:fill="FFFFFF"/>
            <w:vAlign w:val="bottom"/>
            <w:hideMark/>
          </w:tcPr>
          <w:p w:rsidR="00265DE5" w:rsidRPr="00265DE5" w:rsidRDefault="00265DE5" w:rsidP="0026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5D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65DE5" w:rsidRPr="00265DE5" w:rsidRDefault="00265DE5" w:rsidP="00265D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5D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Е.М. Астапенко</w:t>
            </w:r>
          </w:p>
        </w:tc>
      </w:tr>
    </w:tbl>
    <w:p w:rsidR="00265DE5" w:rsidRPr="00265DE5" w:rsidRDefault="00265DE5" w:rsidP="00265D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65DE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bookmarkEnd w:id="0"/>
    <w:p w:rsidR="0030571B" w:rsidRPr="00265DE5" w:rsidRDefault="00265DE5"/>
    <w:sectPr w:rsidR="0030571B" w:rsidRPr="00265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E5"/>
    <w:rsid w:val="00197FEE"/>
    <w:rsid w:val="00265DE5"/>
    <w:rsid w:val="003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7BF2"/>
  <w15:chartTrackingRefBased/>
  <w15:docId w15:val="{EE97081E-0977-44A1-9E63-23179A03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6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5DE5"/>
  </w:style>
  <w:style w:type="character" w:styleId="a3">
    <w:name w:val="Hyperlink"/>
    <w:basedOn w:val="a0"/>
    <w:uiPriority w:val="99"/>
    <w:semiHidden/>
    <w:unhideWhenUsed/>
    <w:rsid w:val="00265DE5"/>
    <w:rPr>
      <w:color w:val="0000FF"/>
      <w:u w:val="single"/>
    </w:rPr>
  </w:style>
  <w:style w:type="character" w:customStyle="1" w:styleId="s9">
    <w:name w:val="s_9"/>
    <w:basedOn w:val="a0"/>
    <w:rsid w:val="00265DE5"/>
  </w:style>
  <w:style w:type="paragraph" w:customStyle="1" w:styleId="s16">
    <w:name w:val="s_16"/>
    <w:basedOn w:val="a"/>
    <w:rsid w:val="0026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6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2021-05-25T09:06:00Z</dcterms:created>
  <dcterms:modified xsi:type="dcterms:W3CDTF">2021-05-25T09:11:00Z</dcterms:modified>
</cp:coreProperties>
</file>