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5C" w:rsidRDefault="00DE1D5C" w:rsidP="00DE1D5C">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DE1D5C" w:rsidRDefault="00DE1D5C" w:rsidP="00DE1D5C">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DE1D5C" w:rsidRDefault="00DE1D5C" w:rsidP="00DE1D5C">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DE1D5C" w:rsidRDefault="00DE1D5C" w:rsidP="00DE1D5C">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29 июля 2020 г. № 24-03-08/66507</w:t>
      </w:r>
    </w:p>
    <w:p w:rsidR="00DE1D5C" w:rsidRDefault="00DE1D5C" w:rsidP="00DE1D5C">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w:t>
      </w:r>
      <w:r w:rsidRPr="00DE1D5C">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начисления пени, а также списания сумм начисленных неустоек (штрафов, пеней) и в рамках своей компетенции сообщает следующее.</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DE1D5C">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w:t>
      </w:r>
      <w:bookmarkStart w:id="0" w:name="_GoBack"/>
      <w:bookmarkEnd w:id="0"/>
      <w:r>
        <w:rPr>
          <w:rStyle w:val="blk"/>
          <w:color w:val="000000"/>
          <w:sz w:val="30"/>
          <w:szCs w:val="30"/>
        </w:rPr>
        <w:t>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Согласно </w:t>
      </w:r>
      <w:r w:rsidRPr="00DE1D5C">
        <w:rPr>
          <w:sz w:val="30"/>
          <w:szCs w:val="30"/>
        </w:rPr>
        <w:t>пункту 2</w:t>
      </w:r>
      <w:r>
        <w:rPr>
          <w:rStyle w:val="blk"/>
          <w:color w:val="000000"/>
          <w:sz w:val="30"/>
          <w:szCs w:val="30"/>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lastRenderedPageBreak/>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считаем необходимым отметить, что Федеральным </w:t>
      </w:r>
      <w:r w:rsidRPr="00DE1D5C">
        <w:rPr>
          <w:sz w:val="30"/>
          <w:szCs w:val="30"/>
        </w:rPr>
        <w:t>законом</w:t>
      </w:r>
      <w:r>
        <w:rPr>
          <w:rStyle w:val="blk"/>
          <w:color w:val="000000"/>
          <w:sz w:val="30"/>
          <w:szCs w:val="30"/>
        </w:rPr>
        <w:t>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внесены в том числе изменения в </w:t>
      </w:r>
      <w:r w:rsidRPr="00DE1D5C">
        <w:rPr>
          <w:sz w:val="30"/>
          <w:szCs w:val="30"/>
        </w:rPr>
        <w:t>часть 7 статьи 34</w:t>
      </w:r>
      <w:r>
        <w:rPr>
          <w:rStyle w:val="blk"/>
          <w:color w:val="000000"/>
          <w:sz w:val="30"/>
          <w:szCs w:val="30"/>
        </w:rPr>
        <w:t> Закона № 44-ФЗ, вступившие в силу с 1 апреля 2020 г.</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Так, в соответствии с </w:t>
      </w:r>
      <w:r w:rsidRPr="00DE1D5C">
        <w:rPr>
          <w:sz w:val="30"/>
          <w:szCs w:val="30"/>
        </w:rPr>
        <w:t>частью 7 статьи 34</w:t>
      </w:r>
      <w:r>
        <w:rPr>
          <w:rStyle w:val="blk"/>
          <w:color w:val="000000"/>
          <w:sz w:val="30"/>
          <w:szCs w:val="30"/>
        </w:rPr>
        <w:t> Закона № 44-ФЗ (в редакции Закона № 98-ФЗ)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Указанная </w:t>
      </w:r>
      <w:r w:rsidRPr="00DE1D5C">
        <w:rPr>
          <w:sz w:val="30"/>
          <w:szCs w:val="30"/>
        </w:rPr>
        <w:t>норма</w:t>
      </w:r>
      <w:r>
        <w:rPr>
          <w:rStyle w:val="blk"/>
          <w:color w:val="000000"/>
          <w:sz w:val="30"/>
          <w:szCs w:val="30"/>
        </w:rPr>
        <w:t> Закона № 44-ФЗ является нормой прямого действия и подлежит применению независимо от установленных условий контракта.</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Таким образом, в случае если контрактом были предусмотрены отдельные этапы исполнения контракта, то с 1 апреля 2020 г. начисление пени происходит в соответствии с положениями </w:t>
      </w:r>
      <w:r w:rsidRPr="00DE1D5C">
        <w:rPr>
          <w:sz w:val="30"/>
          <w:szCs w:val="30"/>
        </w:rPr>
        <w:t>части 7 статьи 34</w:t>
      </w:r>
      <w:r>
        <w:rPr>
          <w:rStyle w:val="blk"/>
          <w:color w:val="000000"/>
          <w:sz w:val="30"/>
          <w:szCs w:val="30"/>
        </w:rPr>
        <w:t> Закона № 44-ФЗ (в редакции Закона № 98-ФЗ).</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Вместе с тем в отличие от иных видов ответственности особенностью мер гражданско-правовой ответственности является то, что размер таких мер должен соответствовать понесенным потерпевшим (кредитором) убыткам, в связи с чем неприменение указанного положения </w:t>
      </w:r>
      <w:r w:rsidRPr="00DE1D5C">
        <w:rPr>
          <w:sz w:val="30"/>
          <w:szCs w:val="30"/>
        </w:rPr>
        <w:t>Закона</w:t>
      </w:r>
      <w:r>
        <w:rPr>
          <w:rStyle w:val="blk"/>
          <w:color w:val="000000"/>
          <w:sz w:val="30"/>
          <w:szCs w:val="30"/>
        </w:rPr>
        <w:t xml:space="preserve"> № 44-ФЗ, при условии установленных контрактом отдельных этапов </w:t>
      </w:r>
      <w:r>
        <w:rPr>
          <w:rStyle w:val="blk"/>
          <w:color w:val="000000"/>
          <w:sz w:val="30"/>
          <w:szCs w:val="30"/>
        </w:rPr>
        <w:lastRenderedPageBreak/>
        <w:t>исполнения контракта, может быть истолковано как неосновательное обогащение лица, понесшего убытки.</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При этом обязательного внесения изменений в контракт, устанавливающих новый порядок начисления пени, предусматривающий расчет указанной неустойки от цены отдельного этапа исполнения контракта, по мнению Департамента, не требуется ввиду возможности указания суммы начисленной пени в документах о приемке.</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Кроме того, </w:t>
      </w:r>
      <w:r w:rsidRPr="00DE1D5C">
        <w:rPr>
          <w:sz w:val="30"/>
          <w:szCs w:val="30"/>
        </w:rPr>
        <w:t>частью 42.1 статьи 112</w:t>
      </w:r>
      <w:r>
        <w:rPr>
          <w:rStyle w:val="blk"/>
          <w:color w:val="000000"/>
          <w:sz w:val="30"/>
          <w:szCs w:val="30"/>
        </w:rPr>
        <w:t xml:space="preserve"> Закона № 44-ФЗ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обязательств, предусмотренных заключенным контрактом.</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В реализацию указанной </w:t>
      </w:r>
      <w:r w:rsidRPr="00DE1D5C">
        <w:rPr>
          <w:sz w:val="30"/>
          <w:szCs w:val="30"/>
        </w:rPr>
        <w:t>нормы</w:t>
      </w:r>
      <w:r>
        <w:rPr>
          <w:rStyle w:val="blk"/>
          <w:color w:val="000000"/>
          <w:sz w:val="30"/>
          <w:szCs w:val="30"/>
        </w:rPr>
        <w:t> </w:t>
      </w:r>
      <w:r w:rsidRPr="00DE1D5C">
        <w:rPr>
          <w:sz w:val="30"/>
          <w:szCs w:val="30"/>
        </w:rPr>
        <w:t>постановлением</w:t>
      </w:r>
      <w:r>
        <w:rPr>
          <w:rStyle w:val="blk"/>
          <w:color w:val="000000"/>
          <w:sz w:val="30"/>
          <w:szCs w:val="30"/>
        </w:rPr>
        <w:t> Правительства Российской Федерации от 26 апреля 2020 г. № 591 были внесены изменения в </w:t>
      </w:r>
      <w:r w:rsidRPr="00DE1D5C">
        <w:rPr>
          <w:sz w:val="30"/>
          <w:szCs w:val="30"/>
        </w:rPr>
        <w:t>постановление</w:t>
      </w:r>
      <w:r>
        <w:rPr>
          <w:rStyle w:val="blk"/>
          <w:color w:val="000000"/>
          <w:sz w:val="30"/>
          <w:szCs w:val="30"/>
        </w:rPr>
        <w:t> Правительства Российской Федерации от 4 июля 2018 г. № 783 (далее - Постановление № 783).</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Так, в соответствии с </w:t>
      </w:r>
      <w:r w:rsidRPr="00DE1D5C">
        <w:rPr>
          <w:sz w:val="30"/>
          <w:szCs w:val="30"/>
        </w:rPr>
        <w:t>пунктом 2</w:t>
      </w:r>
      <w:r>
        <w:rPr>
          <w:rStyle w:val="blk"/>
          <w:color w:val="000000"/>
          <w:sz w:val="30"/>
          <w:szCs w:val="30"/>
        </w:rPr>
        <w:t xml:space="preserve"> Правил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утвержденных Постановлением № 783 (далее - Правила), списание начисленных и неуплаченных сумм неустоек (штрафов, пеней) осуществляется по контрактам, обязательства по которым исполнены в полном объеме, за исключением контрактов, в том числе по которым в 2020 году обязательства не были исполнены в полном объеме в связи с возникновением независящих от поставщика (подрядчика, исполнителя) обстоятельств, повлекших невозможность исполнения контракта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Согласно </w:t>
      </w:r>
      <w:r w:rsidRPr="00DE1D5C">
        <w:rPr>
          <w:sz w:val="30"/>
          <w:szCs w:val="30"/>
        </w:rPr>
        <w:t>подпункту "в" пункта 3</w:t>
      </w:r>
      <w:r>
        <w:rPr>
          <w:rStyle w:val="blk"/>
          <w:color w:val="000000"/>
          <w:sz w:val="30"/>
          <w:szCs w:val="30"/>
        </w:rPr>
        <w:t xml:space="preserve"> Правил списание начисленных и неуплаченных сумм неустоек (штрафов, пеней) осуществляется заказчиком в случае,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независящих от него обстоятельств, повлекших невозможность </w:t>
      </w:r>
      <w:r>
        <w:rPr>
          <w:rStyle w:val="blk"/>
          <w:color w:val="000000"/>
          <w:sz w:val="30"/>
          <w:szCs w:val="30"/>
        </w:rPr>
        <w:lastRenderedPageBreak/>
        <w:t xml:space="preserve">исполнения контракта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w:t>
      </w:r>
    </w:p>
    <w:p w:rsidR="00DE1D5C" w:rsidRDefault="00DE1D5C" w:rsidP="00DE1D5C">
      <w:pPr>
        <w:shd w:val="clear" w:color="auto" w:fill="FFFFFF"/>
        <w:spacing w:line="288" w:lineRule="atLeast"/>
        <w:ind w:firstLine="540"/>
        <w:jc w:val="both"/>
        <w:rPr>
          <w:color w:val="000000"/>
          <w:sz w:val="30"/>
          <w:szCs w:val="30"/>
        </w:rPr>
      </w:pPr>
      <w:r w:rsidRPr="00DE1D5C">
        <w:rPr>
          <w:sz w:val="30"/>
          <w:szCs w:val="30"/>
        </w:rPr>
        <w:t>Пунктом 5</w:t>
      </w:r>
      <w:r>
        <w:rPr>
          <w:rStyle w:val="blk"/>
          <w:color w:val="000000"/>
          <w:sz w:val="30"/>
          <w:szCs w:val="30"/>
        </w:rPr>
        <w:t> Правил установлено, что в случае, предусмотренном </w:t>
      </w:r>
      <w:r w:rsidRPr="00DE1D5C">
        <w:rPr>
          <w:sz w:val="30"/>
          <w:szCs w:val="30"/>
        </w:rPr>
        <w:t>подпунктом "в" пункта 3</w:t>
      </w:r>
      <w:r>
        <w:rPr>
          <w:rStyle w:val="blk"/>
          <w:color w:val="000000"/>
          <w:sz w:val="30"/>
          <w:szCs w:val="30"/>
        </w:rPr>
        <w:t xml:space="preserve"> Правил, основанием для принятия решения о списании начисленной и неуплаченной суммы неустоек (штрафов, пеней) является исполнение (при наличии) поставщиком (подрядчиком, исполнителем) обязательств по контракту в 2020 году, подтвержденное актом приемки или иным документом, и обоснование обстоятельств, повлекших невозможность исполнения контракта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представленное поставщиком (подрядчиком, исполнителем) заказчику в письменной форме с приложением подтверждающих документов (при их наличии).</w:t>
      </w:r>
    </w:p>
    <w:p w:rsidR="00DE1D5C" w:rsidRDefault="00DE1D5C" w:rsidP="00DE1D5C">
      <w:pPr>
        <w:shd w:val="clear" w:color="auto" w:fill="FFFFFF"/>
        <w:spacing w:line="288" w:lineRule="atLeast"/>
        <w:ind w:firstLine="540"/>
        <w:jc w:val="both"/>
        <w:rPr>
          <w:color w:val="000000"/>
          <w:sz w:val="30"/>
          <w:szCs w:val="30"/>
        </w:rPr>
      </w:pPr>
      <w:r>
        <w:rPr>
          <w:rStyle w:val="blk"/>
          <w:color w:val="000000"/>
          <w:sz w:val="30"/>
          <w:szCs w:val="30"/>
        </w:rPr>
        <w:t xml:space="preserve">Таким образом, списание начисленных поставщику (подрядчику, исполнителю), но не списанных заказчиком сумм неустоек (штрафов, пеней) в результате неисполнения или ненадлежащего исполнения в 2020 году обязательств, предусмотренных контрактом,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происходит в соответствии с </w:t>
      </w:r>
      <w:r w:rsidRPr="00DE1D5C">
        <w:rPr>
          <w:sz w:val="30"/>
          <w:szCs w:val="30"/>
        </w:rPr>
        <w:t>Правилами</w:t>
      </w:r>
      <w:r>
        <w:rPr>
          <w:rStyle w:val="blk"/>
          <w:color w:val="000000"/>
          <w:sz w:val="30"/>
          <w:szCs w:val="30"/>
        </w:rPr>
        <w:t>.</w:t>
      </w:r>
    </w:p>
    <w:p w:rsidR="00DE1D5C" w:rsidRDefault="00DE1D5C" w:rsidP="00DE1D5C">
      <w:pPr>
        <w:shd w:val="clear" w:color="auto" w:fill="FFFFFF"/>
        <w:spacing w:line="288" w:lineRule="atLeast"/>
        <w:jc w:val="both"/>
        <w:rPr>
          <w:color w:val="000000"/>
          <w:sz w:val="30"/>
          <w:szCs w:val="30"/>
        </w:rPr>
      </w:pPr>
      <w:r>
        <w:rPr>
          <w:rStyle w:val="nobr"/>
          <w:color w:val="000000"/>
          <w:sz w:val="30"/>
          <w:szCs w:val="30"/>
        </w:rPr>
        <w:t> </w:t>
      </w:r>
    </w:p>
    <w:p w:rsidR="00DE1D5C" w:rsidRDefault="00DE1D5C" w:rsidP="00DE1D5C">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DE1D5C" w:rsidRDefault="00DE1D5C" w:rsidP="00DE1D5C">
      <w:pPr>
        <w:shd w:val="clear" w:color="auto" w:fill="FFFFFF"/>
        <w:spacing w:line="288" w:lineRule="atLeast"/>
        <w:jc w:val="right"/>
        <w:rPr>
          <w:color w:val="000000"/>
          <w:sz w:val="30"/>
          <w:szCs w:val="30"/>
        </w:rPr>
      </w:pPr>
      <w:r>
        <w:rPr>
          <w:rStyle w:val="blk"/>
          <w:color w:val="000000"/>
          <w:sz w:val="30"/>
          <w:szCs w:val="30"/>
        </w:rPr>
        <w:t>Д.А.ГОТОВЦЕВ</w:t>
      </w:r>
    </w:p>
    <w:p w:rsidR="00DE1D5C" w:rsidRDefault="00DE1D5C" w:rsidP="00DE1D5C">
      <w:pPr>
        <w:shd w:val="clear" w:color="auto" w:fill="FFFFFF"/>
        <w:spacing w:line="288" w:lineRule="atLeast"/>
        <w:rPr>
          <w:color w:val="000000"/>
          <w:sz w:val="30"/>
          <w:szCs w:val="30"/>
        </w:rPr>
      </w:pPr>
      <w:r>
        <w:rPr>
          <w:rStyle w:val="blk"/>
          <w:color w:val="000000"/>
          <w:sz w:val="30"/>
          <w:szCs w:val="30"/>
        </w:rPr>
        <w:t>29.07.2020</w:t>
      </w:r>
    </w:p>
    <w:p w:rsidR="00DE1D5C" w:rsidRDefault="00DE1D5C" w:rsidP="00DE1D5C">
      <w:pPr>
        <w:shd w:val="clear" w:color="auto" w:fill="FFFFFF"/>
        <w:spacing w:line="288" w:lineRule="atLeast"/>
        <w:jc w:val="both"/>
        <w:rPr>
          <w:color w:val="000000"/>
          <w:sz w:val="30"/>
          <w:szCs w:val="30"/>
        </w:rPr>
      </w:pPr>
      <w:r>
        <w:rPr>
          <w:rStyle w:val="nobr"/>
          <w:color w:val="000000"/>
          <w:sz w:val="30"/>
          <w:szCs w:val="30"/>
        </w:rPr>
        <w:t> </w:t>
      </w:r>
    </w:p>
    <w:p w:rsidR="0030571B" w:rsidRDefault="00DE1D5C"/>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5C"/>
    <w:rsid w:val="00197FEE"/>
    <w:rsid w:val="003C7824"/>
    <w:rsid w:val="00DE1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3E201-8A11-4A61-ABA2-108E2E4F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D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D5C"/>
    <w:rPr>
      <w:color w:val="0000FF"/>
      <w:u w:val="single"/>
    </w:rPr>
  </w:style>
  <w:style w:type="character" w:customStyle="1" w:styleId="blk">
    <w:name w:val="blk"/>
    <w:basedOn w:val="a0"/>
    <w:rsid w:val="00DE1D5C"/>
  </w:style>
  <w:style w:type="character" w:customStyle="1" w:styleId="nobr">
    <w:name w:val="nobr"/>
    <w:basedOn w:val="a0"/>
    <w:rsid w:val="00DE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2021-06-02T06:24:00Z</dcterms:created>
  <dcterms:modified xsi:type="dcterms:W3CDTF">2021-06-02T06:27:00Z</dcterms:modified>
</cp:coreProperties>
</file>