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01" w:rsidRDefault="00942001" w:rsidP="0094200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942001" w:rsidRDefault="00942001" w:rsidP="0094200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942001" w:rsidRDefault="00942001" w:rsidP="0094200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942001" w:rsidRDefault="00942001" w:rsidP="0094200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20 мая 2020 г. № 24-03-08/41450</w:t>
      </w:r>
    </w:p>
    <w:p w:rsidR="00942001" w:rsidRDefault="00942001" w:rsidP="00942001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B146A3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 xml:space="preserve"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авансирования закупки в условиях ухудшения эпидемиологической ситуации по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в размере до 100% суммы контракта, в рамках компетенции сообщает следующее.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B146A3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полагаем необходимым отметить, что в соответствии с </w:t>
      </w:r>
      <w:r w:rsidRPr="00B146A3">
        <w:rPr>
          <w:sz w:val="30"/>
          <w:szCs w:val="30"/>
        </w:rPr>
        <w:t>частью 1 статьи 2</w:t>
      </w:r>
      <w:r>
        <w:rPr>
          <w:rStyle w:val="blk"/>
          <w:color w:val="000000"/>
          <w:sz w:val="30"/>
          <w:szCs w:val="30"/>
        </w:rPr>
        <w:t> Закона № 44-ФЗ законодательство Российской Федерации о контрактной системе в сфере закупок основывается в том числе на положениях Бюджетного </w:t>
      </w:r>
      <w:r w:rsidRPr="00B146A3">
        <w:rPr>
          <w:sz w:val="30"/>
          <w:szCs w:val="30"/>
        </w:rPr>
        <w:t>кодекса</w:t>
      </w:r>
      <w:r>
        <w:rPr>
          <w:rStyle w:val="blk"/>
          <w:color w:val="000000"/>
          <w:sz w:val="30"/>
          <w:szCs w:val="30"/>
        </w:rPr>
        <w:t> Российской Федерации.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Согласно </w:t>
      </w:r>
      <w:r w:rsidRPr="00B146A3">
        <w:rPr>
          <w:sz w:val="30"/>
          <w:szCs w:val="30"/>
        </w:rPr>
        <w:t>статье 215.1</w:t>
      </w:r>
      <w:r>
        <w:rPr>
          <w:rStyle w:val="blk"/>
          <w:color w:val="000000"/>
          <w:sz w:val="30"/>
          <w:szCs w:val="30"/>
        </w:rPr>
        <w:t> Бюджетного кодекса Российской Федерации исполнение федерального бюджета и бюджетов государственных внебюджетных фондов Российской Федерации, бюджета субъекта Российской Федерации и бюджета территориального государственного внебюджетного фонда, местного бюджета обеспечивается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порядок и предельные размеры авансов по государственным контрактам, заключаемым получателями средств федерального бюджета, определены </w:t>
      </w:r>
      <w:r w:rsidRPr="00B146A3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9 декабря 2017 г. № 1496 "О мерах по обеспечению исполнения федерального бюджета".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размеры авансов, которые могут предусматриваться в государственных контрактах, заключаемых государственными заказчиками - получателями средств бюджета субъекта Российской Федерации, устанавливаются нормативными правовыми актами субъекта Российской Федерации.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B146A3">
        <w:rPr>
          <w:sz w:val="30"/>
          <w:szCs w:val="30"/>
        </w:rPr>
        <w:t>частью 6 статьи 96</w:t>
      </w:r>
      <w:r>
        <w:rPr>
          <w:rStyle w:val="blk"/>
          <w:color w:val="000000"/>
          <w:sz w:val="30"/>
          <w:szCs w:val="30"/>
        </w:rPr>
        <w:t> Закона № 44-ФЗ, в случае если аванс превышает тридцать процентов начальной (максимальной) цены контракта, размер обеспечения исполнения контракта устанавливается в размере аванса.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участники закупки обязаны предоставить при заключении контракта обеспечение исполнения контракта в размере, соответствующем установленному размеру аванса.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 учетом изложенного, по мнению Департамента, установление авансирования закупки в размере 100% суммы контракта приведет к увеличению финансовой нагрузки на участников закупки в связи с возникновением у такого участника обязанности предоставить при заключении контракта обеспечение исполнения контракта в размере, соответствующем установленному размеру аванса, и, как следствие, увеличению риска включения указанных участников закупки в реестр недобросовестных поставщиков (подрядчиков, исполнителей) в связи с неисполнением соответствующего обязательства.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Вместе с тем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принят Федеральный </w:t>
      </w:r>
      <w:r w:rsidRPr="00B146A3">
        <w:rPr>
          <w:sz w:val="30"/>
          <w:szCs w:val="30"/>
        </w:rPr>
        <w:t>закон</w:t>
      </w:r>
      <w:r>
        <w:rPr>
          <w:rStyle w:val="blk"/>
          <w:color w:val="000000"/>
          <w:sz w:val="30"/>
          <w:szCs w:val="30"/>
        </w:rPr>
        <w:t xml:space="preserve"> от 24 апреля 2020 </w:t>
      </w:r>
      <w:r>
        <w:rPr>
          <w:rStyle w:val="blk"/>
          <w:color w:val="000000"/>
          <w:sz w:val="30"/>
          <w:szCs w:val="30"/>
        </w:rPr>
        <w:lastRenderedPageBreak/>
        <w:t xml:space="preserve">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инфекции" (далее - Закон № 124-ФЗ).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 </w:t>
      </w:r>
      <w:r w:rsidRPr="00B146A3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124-ФЗ внесены изменения в </w:t>
      </w:r>
      <w:r w:rsidRPr="00B146A3">
        <w:rPr>
          <w:sz w:val="30"/>
          <w:szCs w:val="30"/>
        </w:rPr>
        <w:t>часть 6 статьи 96</w:t>
      </w:r>
      <w:r>
        <w:rPr>
          <w:rStyle w:val="blk"/>
          <w:color w:val="000000"/>
          <w:sz w:val="30"/>
          <w:szCs w:val="30"/>
        </w:rPr>
        <w:t> Закона № 44-ФЗ, предусматривающие дополнительные меры поддержки поставщиков (подрядчиков, исполнителей), в частности, с 1 июля 2020 года: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снижается минимальный размер обеспечения исполнения контрактов с 5% до 0,5% (в 10 раз);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исключается необходимость обязательного обеспечения поставщиками (подрядчиками, исполнителями) гарантийных обязательств;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предусматривается возможность не устанавливать обеспечение исполнения контракта, по которому обеспечивается казначейское сопровождение расчетов;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предусматривается освобождение от обеспечения авансов, если осуществляется казначейское сопровождение расчетов по контракту в части таких авансов (размер обеспечения исполнения контракта при казначейском сопровождении аванса уменьшается и исчисляется от начальной (максимальной) цены контракта, уменьшенной на размер такого аванса);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допускается распространение вышеуказанных изменений на ранее заключенные контракты по соглашению сторон.</w:t>
      </w:r>
    </w:p>
    <w:p w:rsidR="00942001" w:rsidRDefault="00942001" w:rsidP="0094200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Департамент отмечает, что </w:t>
      </w:r>
      <w:r w:rsidRPr="00B146A3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30 апреля 2020 г. № 630 внесены изменения в </w:t>
      </w:r>
      <w:r w:rsidRPr="00B146A3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24 декабря 2019 г. № 1803 "Об особенностях реализации Федерального закона "О федеральном бюджете на 2020 год и на плановый период 2021 и 2022 годов", предусматривающие случаи, при которых допускается внесение в 2020 году изменений в заключенные контракты в части увеличения размера авансового платежа до 50% цены контракта в пределах доведенных до заказчика лимитов бюджетных обязательств на соответствующий финансовый год.</w:t>
      </w:r>
    </w:p>
    <w:p w:rsidR="00942001" w:rsidRDefault="00942001" w:rsidP="0094200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942001" w:rsidRDefault="00942001" w:rsidP="0094200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Заместитель директора Департамента</w:t>
      </w:r>
    </w:p>
    <w:p w:rsidR="00942001" w:rsidRDefault="00942001" w:rsidP="0094200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942001" w:rsidRDefault="00942001" w:rsidP="0094200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20.05.2020</w:t>
      </w:r>
    </w:p>
    <w:p w:rsidR="00942001" w:rsidRDefault="00942001" w:rsidP="00942001">
      <w:pPr>
        <w:shd w:val="clear" w:color="auto" w:fill="FFFFFF"/>
        <w:spacing w:line="288" w:lineRule="atLeast"/>
        <w:rPr>
          <w:rFonts w:ascii="Arial" w:hAnsi="Arial" w:cs="Arial"/>
          <w:color w:val="000000"/>
        </w:rPr>
      </w:pPr>
      <w:r>
        <w:rPr>
          <w:rStyle w:val="nobr"/>
          <w:color w:val="000000"/>
          <w:sz w:val="30"/>
          <w:szCs w:val="30"/>
        </w:rPr>
        <w:t> </w:t>
      </w:r>
    </w:p>
    <w:p w:rsidR="00A103B7" w:rsidRDefault="00A103B7">
      <w:bookmarkStart w:id="0" w:name="_GoBack"/>
      <w:bookmarkEnd w:id="0"/>
    </w:p>
    <w:sectPr w:rsidR="00A1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01"/>
    <w:rsid w:val="00942001"/>
    <w:rsid w:val="00A1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6370B-EEBF-486F-AF0F-49616B15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2001"/>
  </w:style>
  <w:style w:type="character" w:customStyle="1" w:styleId="nobr">
    <w:name w:val="nobr"/>
    <w:basedOn w:val="a0"/>
    <w:rsid w:val="00942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2021-06-04T09:16:00Z</dcterms:created>
  <dcterms:modified xsi:type="dcterms:W3CDTF">2021-06-04T09:17:00Z</dcterms:modified>
</cp:coreProperties>
</file>