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41" w:rsidRPr="00296B41" w:rsidRDefault="00296B41" w:rsidP="00296B41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296B41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96B41" w:rsidRPr="00296B41" w:rsidRDefault="00296B41" w:rsidP="00296B41">
      <w:pPr>
        <w:jc w:val="center"/>
        <w:rPr>
          <w:rFonts w:ascii="Verdana" w:hAnsi="Verdana"/>
          <w:b/>
          <w:bCs/>
          <w:sz w:val="21"/>
          <w:szCs w:val="21"/>
        </w:rPr>
      </w:pPr>
      <w:r w:rsidRPr="00296B41">
        <w:rPr>
          <w:rFonts w:ascii="Arial" w:hAnsi="Arial" w:cs="Arial"/>
          <w:b/>
          <w:bCs/>
        </w:rPr>
        <w:t> </w:t>
      </w:r>
    </w:p>
    <w:p w:rsidR="00296B41" w:rsidRPr="00296B41" w:rsidRDefault="00296B41" w:rsidP="00296B41">
      <w:pPr>
        <w:jc w:val="center"/>
        <w:rPr>
          <w:rFonts w:ascii="Verdana" w:hAnsi="Verdana"/>
          <w:b/>
          <w:bCs/>
          <w:sz w:val="21"/>
          <w:szCs w:val="21"/>
        </w:rPr>
      </w:pPr>
      <w:r w:rsidRPr="00296B41">
        <w:rPr>
          <w:rFonts w:ascii="Arial" w:hAnsi="Arial" w:cs="Arial"/>
          <w:b/>
          <w:bCs/>
        </w:rPr>
        <w:t>ПИСЬМО</w:t>
      </w:r>
    </w:p>
    <w:p w:rsidR="00296B41" w:rsidRPr="00296B41" w:rsidRDefault="00296B41" w:rsidP="00296B41">
      <w:pPr>
        <w:jc w:val="center"/>
        <w:rPr>
          <w:rFonts w:ascii="Verdana" w:hAnsi="Verdana"/>
          <w:b/>
          <w:bCs/>
          <w:sz w:val="21"/>
          <w:szCs w:val="21"/>
        </w:rPr>
      </w:pPr>
      <w:r w:rsidRPr="00296B41">
        <w:rPr>
          <w:rFonts w:ascii="Arial" w:hAnsi="Arial" w:cs="Arial"/>
          <w:b/>
          <w:bCs/>
        </w:rPr>
        <w:t>от 13 марта 2020 г. № 24-05-08/19307</w:t>
      </w:r>
    </w:p>
    <w:p w:rsidR="00296B41" w:rsidRPr="00296B41" w:rsidRDefault="00296B41" w:rsidP="00296B41">
      <w:pPr>
        <w:rPr>
          <w:rFonts w:ascii="Verdana" w:hAnsi="Verdana"/>
          <w:sz w:val="21"/>
          <w:szCs w:val="21"/>
        </w:rPr>
      </w:pPr>
      <w:r w:rsidRPr="00296B41">
        <w:t> 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>Департамент бюджетной политики в сфере контрактной системы Минфина России (далее - Департамент), рассмотрев обращение от 24.01.2020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к участникам закупки единых требований, в рамках компетенции сообщает следующее.</w:t>
      </w:r>
    </w:p>
    <w:p w:rsidR="00296B41" w:rsidRPr="00296B41" w:rsidRDefault="00296B41" w:rsidP="00296B41">
      <w:pPr>
        <w:shd w:val="clear" w:color="auto" w:fill="F4F3F8"/>
        <w:rPr>
          <w:rFonts w:ascii="Verdana" w:hAnsi="Verdana"/>
          <w:sz w:val="21"/>
          <w:szCs w:val="21"/>
        </w:rPr>
      </w:pPr>
      <w:r w:rsidRPr="00296B41">
        <w:t>П</w:t>
      </w:r>
      <w:r w:rsidRPr="00296B41">
        <w:t>римечание.</w:t>
      </w:r>
    </w:p>
    <w:p w:rsidR="00296B41" w:rsidRPr="00296B41" w:rsidRDefault="00296B41" w:rsidP="00296B41">
      <w:pPr>
        <w:shd w:val="clear" w:color="auto" w:fill="F4F3F8"/>
        <w:rPr>
          <w:rFonts w:ascii="Verdana" w:hAnsi="Verdana"/>
          <w:sz w:val="21"/>
          <w:szCs w:val="21"/>
        </w:rPr>
      </w:pPr>
      <w:r w:rsidRPr="00296B41">
        <w:t>В тексте документа, видимо, допущена опечатка: Приказ Минфина России № 194н имеет дату 14.09.2018, а не 10.10.2018.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>Пунктом 11.8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Министерством не осуществляется разъяснение законодательства Российской Федерации, практики его применения, практики применения приказов Министерства,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>Вместе с тем Департамент сообщает, что в соответствии с пунктом 1 части 1 статьи 31 Закона № 44-ФЗ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>Таким образом, в случае если в силу законодательства Российской Федерации к лицам, осуществляющим поставку товара, выполнение работы или оказание услуги, являющихся объектом закупки, предъявляются определенные требования, то заказчик обязан установить указанные требования в документации о закупке.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>При этом заказчик, рассматривая вопрос об установлении требований к участникам закупки, а также при принятии решения о соответствии (несоответствии) участника закупки таким требованиям должен руководствоваться действующим законодательством Российской Федерации и исходить из складывающихся правоотношений с учетом всех обстоятельств в каждом конкретном случае. При этом заказчик не должен совершать действий, которые приводят или могут привести к недопущению, ограничению или устранению конкуренции.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>Дополнительно Департамент обращает внимание, что согласно пункту 2 статьи 2 Федерального закона от 16.10.2019 № 336-ФЗ статья 12 Федерального закона от 24.07.1998 № 124-ФЗ "Об основных гарантиях прав ребенка в Российской Федерации</w:t>
      </w:r>
      <w:proofErr w:type="gramStart"/>
      <w:r w:rsidRPr="00296B41">
        <w:t>"</w:t>
      </w:r>
      <w:proofErr w:type="gramEnd"/>
      <w:r w:rsidRPr="00296B41">
        <w:t xml:space="preserve"> дополняется частью 2.1, согласно которой организации, не включенные в реестр организаций отдыха детей и их оздоровления, не вправе оказывать услуги по организации отдыха детей и их оздоровления.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>Вместе с тем вопросы, связанные с установлением в нормативных правовых актах признаков ограничения конкуренции, а также вопросы по организации отдыха детей и их оздоровления не отнесены к компетенции Минфина России.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 xml:space="preserve">В соответствии с положениями статьи 12.1 Федерального закона от 24.07.1998 № 124-ФЗ "Об основных гарантиях прав ребенка в Российской Федерации" (далее - Закон № 124-ФЗ), а также согласно пункту 4.8 Положения о </w:t>
      </w:r>
      <w:proofErr w:type="spellStart"/>
      <w:r w:rsidRPr="00296B41">
        <w:t>Минпросвещения</w:t>
      </w:r>
      <w:proofErr w:type="spellEnd"/>
      <w:r w:rsidRPr="00296B41">
        <w:t xml:space="preserve"> России, утвержденного </w:t>
      </w:r>
      <w:r w:rsidRPr="00296B41">
        <w:lastRenderedPageBreak/>
        <w:t xml:space="preserve">постановлением Правительства Российской Федерации от 28.07.2018 № 884, вопросы по организации отдыха детей и их оздоровления, в том числе в части формирования и ведения реестра организаций отдыха детей и их оздоровления, отнесены к полномочиям </w:t>
      </w:r>
      <w:proofErr w:type="spellStart"/>
      <w:r w:rsidRPr="00296B41">
        <w:t>Минпросвещения</w:t>
      </w:r>
      <w:proofErr w:type="spellEnd"/>
      <w:r w:rsidRPr="00296B41">
        <w:t xml:space="preserve"> России.</w:t>
      </w:r>
    </w:p>
    <w:p w:rsidR="00296B41" w:rsidRPr="00296B41" w:rsidRDefault="00296B41" w:rsidP="00296B41">
      <w:pPr>
        <w:ind w:firstLine="540"/>
        <w:jc w:val="both"/>
        <w:rPr>
          <w:rFonts w:ascii="Verdana" w:hAnsi="Verdana"/>
          <w:sz w:val="21"/>
          <w:szCs w:val="21"/>
        </w:rPr>
      </w:pPr>
      <w:r w:rsidRPr="00296B41">
        <w:t xml:space="preserve">Таким образом, по вопросам, указанным в обращении, заявитель вправе обратиться в </w:t>
      </w:r>
      <w:proofErr w:type="spellStart"/>
      <w:r w:rsidRPr="00296B41">
        <w:t>Минпросвещения</w:t>
      </w:r>
      <w:proofErr w:type="spellEnd"/>
      <w:r w:rsidRPr="00296B41">
        <w:t xml:space="preserve"> России.</w:t>
      </w:r>
    </w:p>
    <w:p w:rsidR="00296B41" w:rsidRPr="00296B41" w:rsidRDefault="00296B41" w:rsidP="00296B41">
      <w:pPr>
        <w:rPr>
          <w:rFonts w:ascii="Verdana" w:hAnsi="Verdana"/>
          <w:sz w:val="21"/>
          <w:szCs w:val="21"/>
        </w:rPr>
      </w:pPr>
      <w:r w:rsidRPr="00296B41">
        <w:t> </w:t>
      </w:r>
    </w:p>
    <w:p w:rsidR="00296B41" w:rsidRPr="00296B41" w:rsidRDefault="00296B41" w:rsidP="00296B41">
      <w:pPr>
        <w:jc w:val="right"/>
        <w:rPr>
          <w:rFonts w:ascii="Verdana" w:hAnsi="Verdana"/>
          <w:sz w:val="21"/>
          <w:szCs w:val="21"/>
        </w:rPr>
      </w:pPr>
      <w:r w:rsidRPr="00296B41">
        <w:t>Заместитель директора Департамента</w:t>
      </w:r>
    </w:p>
    <w:p w:rsidR="00296B41" w:rsidRPr="00296B41" w:rsidRDefault="00296B41" w:rsidP="00296B41">
      <w:pPr>
        <w:jc w:val="right"/>
        <w:rPr>
          <w:rFonts w:ascii="Verdana" w:hAnsi="Verdana"/>
          <w:sz w:val="21"/>
          <w:szCs w:val="21"/>
        </w:rPr>
      </w:pPr>
      <w:r w:rsidRPr="00296B41">
        <w:t>И.Ю.КУСТ</w:t>
      </w:r>
    </w:p>
    <w:p w:rsidR="00296B41" w:rsidRPr="00296B41" w:rsidRDefault="00296B41" w:rsidP="00296B41">
      <w:pPr>
        <w:rPr>
          <w:rFonts w:ascii="Verdana" w:hAnsi="Verdana"/>
          <w:sz w:val="21"/>
          <w:szCs w:val="21"/>
        </w:rPr>
      </w:pPr>
      <w:r w:rsidRPr="00296B41">
        <w:t>13.03.2020</w:t>
      </w:r>
    </w:p>
    <w:p w:rsidR="00296B41" w:rsidRPr="00296B41" w:rsidRDefault="00296B41" w:rsidP="00296B41">
      <w:pPr>
        <w:rPr>
          <w:rFonts w:ascii="Verdana" w:hAnsi="Verdana"/>
          <w:sz w:val="21"/>
          <w:szCs w:val="21"/>
        </w:rPr>
      </w:pPr>
      <w:r w:rsidRPr="00296B41">
        <w:t> </w:t>
      </w:r>
    </w:p>
    <w:bookmarkEnd w:id="0"/>
    <w:p w:rsidR="00F01971" w:rsidRPr="00296B41" w:rsidRDefault="00F01971"/>
    <w:sectPr w:rsidR="00F01971" w:rsidRPr="0029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41"/>
    <w:rsid w:val="00296B41"/>
    <w:rsid w:val="00F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8077"/>
  <w15:chartTrackingRefBased/>
  <w15:docId w15:val="{4B48A47D-DE5F-4093-BDB9-911F8132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2021-06-07T21:28:00Z</dcterms:created>
  <dcterms:modified xsi:type="dcterms:W3CDTF">2021-06-07T21:30:00Z</dcterms:modified>
</cp:coreProperties>
</file>