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788" w:rsidRPr="00BA2788" w:rsidRDefault="00BA2788" w:rsidP="00BA2788">
      <w:pPr>
        <w:shd w:val="clear" w:color="auto" w:fill="FFFFFF"/>
        <w:spacing w:line="450" w:lineRule="atLeast"/>
        <w:rPr>
          <w:rFonts w:ascii="Arial" w:hAnsi="Arial" w:cs="Arial"/>
          <w:b/>
          <w:bCs/>
          <w:sz w:val="30"/>
          <w:szCs w:val="30"/>
        </w:rPr>
      </w:pPr>
      <w:r w:rsidRPr="00BA2788">
        <w:rPr>
          <w:rFonts w:ascii="Arial" w:hAnsi="Arial" w:cs="Arial"/>
          <w:b/>
          <w:bCs/>
          <w:sz w:val="30"/>
          <w:szCs w:val="30"/>
        </w:rPr>
        <w:t>МИНИСТЕРСТВО ФИНАНСОВ РОССИЙСКОЙ ФЕДЕРАЦИИ</w:t>
      </w:r>
    </w:p>
    <w:p w:rsidR="00BA2788" w:rsidRPr="00BA2788" w:rsidRDefault="00BA2788" w:rsidP="00BA2788">
      <w:pPr>
        <w:shd w:val="clear" w:color="auto" w:fill="FFFFFF"/>
        <w:spacing w:line="450" w:lineRule="atLeast"/>
        <w:jc w:val="center"/>
        <w:rPr>
          <w:rFonts w:ascii="Arial" w:hAnsi="Arial" w:cs="Arial"/>
          <w:b/>
          <w:bCs/>
          <w:sz w:val="30"/>
          <w:szCs w:val="30"/>
        </w:rPr>
      </w:pPr>
      <w:r w:rsidRPr="00BA2788">
        <w:rPr>
          <w:rFonts w:ascii="Arial" w:hAnsi="Arial" w:cs="Arial"/>
          <w:b/>
          <w:bCs/>
          <w:sz w:val="30"/>
          <w:szCs w:val="30"/>
        </w:rPr>
        <w:t> </w:t>
      </w:r>
    </w:p>
    <w:p w:rsidR="00BA2788" w:rsidRPr="00BA2788" w:rsidRDefault="00BA2788" w:rsidP="00BA2788">
      <w:pPr>
        <w:shd w:val="clear" w:color="auto" w:fill="FFFFFF"/>
        <w:spacing w:line="450" w:lineRule="atLeast"/>
        <w:jc w:val="center"/>
        <w:rPr>
          <w:rFonts w:ascii="Arial" w:hAnsi="Arial" w:cs="Arial"/>
          <w:b/>
          <w:bCs/>
          <w:sz w:val="30"/>
          <w:szCs w:val="30"/>
        </w:rPr>
      </w:pPr>
      <w:r w:rsidRPr="00BA2788">
        <w:rPr>
          <w:rFonts w:ascii="Arial" w:hAnsi="Arial" w:cs="Arial"/>
          <w:b/>
          <w:bCs/>
          <w:sz w:val="30"/>
          <w:szCs w:val="30"/>
        </w:rPr>
        <w:t>ПИСЬМО</w:t>
      </w:r>
    </w:p>
    <w:p w:rsidR="00BA2788" w:rsidRPr="00BA2788" w:rsidRDefault="00BA2788" w:rsidP="00BA2788">
      <w:pPr>
        <w:shd w:val="clear" w:color="auto" w:fill="FFFFFF"/>
        <w:spacing w:line="450" w:lineRule="atLeast"/>
        <w:jc w:val="center"/>
        <w:rPr>
          <w:rFonts w:ascii="Arial" w:hAnsi="Arial" w:cs="Arial"/>
          <w:b/>
          <w:bCs/>
          <w:sz w:val="30"/>
          <w:szCs w:val="30"/>
        </w:rPr>
      </w:pPr>
      <w:r w:rsidRPr="00BA2788">
        <w:rPr>
          <w:rFonts w:ascii="Arial" w:hAnsi="Arial" w:cs="Arial"/>
          <w:b/>
          <w:bCs/>
          <w:sz w:val="30"/>
          <w:szCs w:val="30"/>
        </w:rPr>
        <w:t>от 13 марта 2020 г. № 24-03-08/19363</w:t>
      </w:r>
    </w:p>
    <w:p w:rsidR="00BA2788" w:rsidRPr="00BA2788" w:rsidRDefault="00BA2788" w:rsidP="00BA2788">
      <w:pPr>
        <w:shd w:val="clear" w:color="auto" w:fill="FFFFFF"/>
        <w:spacing w:line="288" w:lineRule="atLeast"/>
        <w:rPr>
          <w:sz w:val="30"/>
          <w:szCs w:val="30"/>
        </w:rPr>
      </w:pPr>
      <w:r w:rsidRPr="00BA2788">
        <w:rPr>
          <w:sz w:val="30"/>
          <w:szCs w:val="30"/>
        </w:rPr>
        <w:t> </w:t>
      </w:r>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заключения мирового соглашения с уменьшением размера штрафа, в рамках своей компетенции сообщает следующее.</w:t>
      </w:r>
      <w:bookmarkStart w:id="0" w:name="_GoBack"/>
      <w:bookmarkEnd w:id="0"/>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Вместе с тем полагаем необходимым отметить следующее.</w:t>
      </w:r>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В соответствии с частью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Согласно части 5 статьи 34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BA2788">
        <w:rPr>
          <w:sz w:val="30"/>
          <w:szCs w:val="30"/>
        </w:rPr>
        <w:lastRenderedPageBreak/>
        <w:t>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утверждены постановлением Правительства Российской Федерации от 30 августа 2017 г. № 1042.</w:t>
      </w:r>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Таким образом, контракт содержит условия, устанавливающие размер пени, начисляемой за каждый день просрочки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а также размер штрафа, начисляемого за ненадлежащее исполнение заказчиком обязательств, предусмотренных контрактом.</w:t>
      </w:r>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Также отмечаем, что согласно части 1 статьи 105 Закона № 44-ФЗ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главой 6 Закона № 44-ФЗ, в контрольный орган в сфере закупок действия (бездействие) заказчика.</w:t>
      </w:r>
    </w:p>
    <w:p w:rsidR="00BA2788" w:rsidRPr="00BA2788" w:rsidRDefault="00BA2788" w:rsidP="00BA2788">
      <w:pPr>
        <w:shd w:val="clear" w:color="auto" w:fill="FFFFFF"/>
        <w:spacing w:line="288" w:lineRule="atLeast"/>
        <w:ind w:firstLine="540"/>
        <w:jc w:val="both"/>
        <w:rPr>
          <w:sz w:val="30"/>
          <w:szCs w:val="30"/>
        </w:rPr>
      </w:pPr>
      <w:r w:rsidRPr="00BA2788">
        <w:rPr>
          <w:sz w:val="30"/>
          <w:szCs w:val="30"/>
        </w:rPr>
        <w:t>Дополнительно отмечаем, что вопрос о возможности заключения мирового соглашения между заказчиком и поставщиком (подрядчиком, исполнителем) в Арбитражном суде Российской Федерации не относится к компетенции Департамента и должен решаться Арбитражным судом Российской Федерации в соответствии с положениями Закона № 44-ФЗ, Гражданского кодекса Российской Федерации исходя из всех обстоятельств дела.</w:t>
      </w:r>
    </w:p>
    <w:p w:rsidR="00BA2788" w:rsidRPr="00BA2788" w:rsidRDefault="00BA2788" w:rsidP="00BA2788">
      <w:pPr>
        <w:shd w:val="clear" w:color="auto" w:fill="FFFFFF"/>
        <w:spacing w:line="288" w:lineRule="atLeast"/>
        <w:rPr>
          <w:sz w:val="30"/>
          <w:szCs w:val="30"/>
        </w:rPr>
      </w:pPr>
      <w:r w:rsidRPr="00BA2788">
        <w:rPr>
          <w:sz w:val="30"/>
          <w:szCs w:val="30"/>
        </w:rPr>
        <w:t> </w:t>
      </w:r>
    </w:p>
    <w:p w:rsidR="00BA2788" w:rsidRPr="00BA2788" w:rsidRDefault="00BA2788" w:rsidP="00BA2788">
      <w:pPr>
        <w:shd w:val="clear" w:color="auto" w:fill="FFFFFF"/>
        <w:spacing w:line="288" w:lineRule="atLeast"/>
        <w:jc w:val="right"/>
        <w:rPr>
          <w:sz w:val="30"/>
          <w:szCs w:val="30"/>
        </w:rPr>
      </w:pPr>
      <w:r w:rsidRPr="00BA2788">
        <w:rPr>
          <w:sz w:val="30"/>
          <w:szCs w:val="30"/>
        </w:rPr>
        <w:t>Заместитель директора Департамента</w:t>
      </w:r>
    </w:p>
    <w:p w:rsidR="00BA2788" w:rsidRPr="00BA2788" w:rsidRDefault="00BA2788" w:rsidP="00BA2788">
      <w:pPr>
        <w:shd w:val="clear" w:color="auto" w:fill="FFFFFF"/>
        <w:spacing w:line="288" w:lineRule="atLeast"/>
        <w:jc w:val="right"/>
        <w:rPr>
          <w:sz w:val="30"/>
          <w:szCs w:val="30"/>
        </w:rPr>
      </w:pPr>
      <w:r w:rsidRPr="00BA2788">
        <w:rPr>
          <w:sz w:val="30"/>
          <w:szCs w:val="30"/>
        </w:rPr>
        <w:t>Д.А.ГОТОВЦЕВ</w:t>
      </w:r>
    </w:p>
    <w:p w:rsidR="00BA2788" w:rsidRPr="00BA2788" w:rsidRDefault="00BA2788" w:rsidP="00BA2788">
      <w:pPr>
        <w:shd w:val="clear" w:color="auto" w:fill="FFFFFF"/>
        <w:spacing w:line="288" w:lineRule="atLeast"/>
        <w:rPr>
          <w:sz w:val="30"/>
          <w:szCs w:val="30"/>
        </w:rPr>
      </w:pPr>
      <w:r w:rsidRPr="00BA2788">
        <w:rPr>
          <w:sz w:val="30"/>
          <w:szCs w:val="30"/>
        </w:rPr>
        <w:t>13.03.2020</w:t>
      </w:r>
    </w:p>
    <w:p w:rsidR="001D3CFD" w:rsidRPr="00BA2788" w:rsidRDefault="001D3CFD"/>
    <w:sectPr w:rsidR="001D3CFD" w:rsidRPr="00BA2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88"/>
    <w:rsid w:val="001D3CFD"/>
    <w:rsid w:val="00BA2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D8EE6-B5CC-4E87-AC9A-CDAAFCB7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7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2021-06-09T10:47:00Z</dcterms:created>
  <dcterms:modified xsi:type="dcterms:W3CDTF">2021-06-09T10:47:00Z</dcterms:modified>
</cp:coreProperties>
</file>