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E60" w:rsidRPr="00104E60" w:rsidRDefault="00104E60" w:rsidP="00104E60">
      <w:pPr>
        <w:shd w:val="clear" w:color="auto" w:fill="FFFFFF"/>
        <w:spacing w:line="450" w:lineRule="atLeast"/>
        <w:jc w:val="center"/>
        <w:rPr>
          <w:rFonts w:ascii="Arial" w:hAnsi="Arial" w:cs="Arial"/>
          <w:b/>
          <w:bCs/>
          <w:sz w:val="30"/>
          <w:szCs w:val="30"/>
        </w:rPr>
      </w:pPr>
      <w:bookmarkStart w:id="0" w:name="_GoBack"/>
      <w:r w:rsidRPr="00104E60">
        <w:rPr>
          <w:rFonts w:ascii="Arial" w:hAnsi="Arial" w:cs="Arial"/>
          <w:b/>
          <w:bCs/>
          <w:sz w:val="30"/>
          <w:szCs w:val="30"/>
        </w:rPr>
        <w:t>МИНИСТЕРСТВО ФИНАНСОВ РОССИЙСКОЙ ФЕДЕРАЦИИ</w:t>
      </w:r>
    </w:p>
    <w:p w:rsidR="00104E60" w:rsidRPr="00104E60" w:rsidRDefault="00104E60" w:rsidP="00104E60">
      <w:pPr>
        <w:shd w:val="clear" w:color="auto" w:fill="FFFFFF"/>
        <w:spacing w:line="450" w:lineRule="atLeast"/>
        <w:jc w:val="center"/>
        <w:rPr>
          <w:rFonts w:ascii="Arial" w:hAnsi="Arial" w:cs="Arial"/>
          <w:b/>
          <w:bCs/>
          <w:sz w:val="30"/>
          <w:szCs w:val="30"/>
        </w:rPr>
      </w:pPr>
      <w:r w:rsidRPr="00104E60">
        <w:rPr>
          <w:rFonts w:ascii="Arial" w:hAnsi="Arial" w:cs="Arial"/>
          <w:b/>
          <w:bCs/>
          <w:sz w:val="30"/>
          <w:szCs w:val="30"/>
        </w:rPr>
        <w:t> </w:t>
      </w:r>
    </w:p>
    <w:p w:rsidR="00104E60" w:rsidRPr="00104E60" w:rsidRDefault="00104E60" w:rsidP="00104E60">
      <w:pPr>
        <w:shd w:val="clear" w:color="auto" w:fill="FFFFFF"/>
        <w:spacing w:line="450" w:lineRule="atLeast"/>
        <w:jc w:val="center"/>
        <w:rPr>
          <w:rFonts w:ascii="Arial" w:hAnsi="Arial" w:cs="Arial"/>
          <w:b/>
          <w:bCs/>
          <w:sz w:val="30"/>
          <w:szCs w:val="30"/>
        </w:rPr>
      </w:pPr>
      <w:r w:rsidRPr="00104E60">
        <w:rPr>
          <w:rFonts w:ascii="Arial" w:hAnsi="Arial" w:cs="Arial"/>
          <w:b/>
          <w:bCs/>
          <w:sz w:val="30"/>
          <w:szCs w:val="30"/>
        </w:rPr>
        <w:t>ПИСЬМО</w:t>
      </w:r>
    </w:p>
    <w:p w:rsidR="00104E60" w:rsidRPr="00104E60" w:rsidRDefault="00104E60" w:rsidP="00104E60">
      <w:pPr>
        <w:shd w:val="clear" w:color="auto" w:fill="FFFFFF"/>
        <w:spacing w:line="450" w:lineRule="atLeast"/>
        <w:jc w:val="center"/>
        <w:rPr>
          <w:rFonts w:ascii="Arial" w:hAnsi="Arial" w:cs="Arial"/>
          <w:b/>
          <w:bCs/>
          <w:sz w:val="30"/>
          <w:szCs w:val="30"/>
        </w:rPr>
      </w:pPr>
      <w:r w:rsidRPr="00104E60">
        <w:rPr>
          <w:rFonts w:ascii="Arial" w:hAnsi="Arial" w:cs="Arial"/>
          <w:b/>
          <w:bCs/>
          <w:sz w:val="30"/>
          <w:szCs w:val="30"/>
        </w:rPr>
        <w:t>от 17 марта 2020 г. № 24-03-07/20394</w:t>
      </w:r>
    </w:p>
    <w:p w:rsidR="00104E60" w:rsidRPr="00104E60" w:rsidRDefault="00104E60" w:rsidP="00104E60">
      <w:pPr>
        <w:shd w:val="clear" w:color="auto" w:fill="FFFFFF"/>
        <w:spacing w:line="288" w:lineRule="atLeast"/>
        <w:jc w:val="both"/>
        <w:rPr>
          <w:sz w:val="30"/>
          <w:szCs w:val="30"/>
        </w:rPr>
      </w:pPr>
      <w:r w:rsidRPr="00104E60">
        <w:rPr>
          <w:sz w:val="30"/>
          <w:szCs w:val="30"/>
        </w:rPr>
        <w:t> </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Департамент бюджетной политики в сфере контрактной системы Минфина России (далее - Департамент), рассмотрев обращение АНО о внесении изменений в положения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требований к предоставлению обеспечения гарантийного обязательства, сообщает следующее.</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Вместе с тем полагаем необходимым отметить следующее.</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В соответствии с пунктом 1 части 1 статьи 33 Закона №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Согласно части 4 статьи 33 Закона № 44-ФЗ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 xml:space="preserve">Таким образом, установление требований к гарантийным обязательствам, расходам на эксплуатацию товара, к обязательности </w:t>
      </w:r>
      <w:r w:rsidRPr="00104E60">
        <w:rPr>
          <w:sz w:val="30"/>
          <w:szCs w:val="30"/>
        </w:rPr>
        <w:lastRenderedPageBreak/>
        <w:t>осуществления монтажа и наладки товара, к обучению лиц, осуществляющих использование и обслуживание товара, является правом заказчика, а не обязанностью.</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Частью 1 статьи 34 Закона № 44-ФЗ установлено, что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Таким образом, заказчик самостоятельно устанавливает условия исполнения контракта, в том числе, в случае необходимости, гарантийные обязательства.</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Пунктом 1 части 13 статьи 34 Закона № 44-ФЗ установлено, что в контракт включаются обязательные условия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При этом согласно части 7.1 статьи 94 Закона № 44-ФЗ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Законом № 44-ФЗ в порядке и в сроки, которые установлены контрактом.</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 xml:space="preserve">Таким образом, оплата контракта в соответствии с требованиями, предусмотренными статьей 34 Закона № 44-ФЗ, в случае установления </w:t>
      </w:r>
      <w:r w:rsidRPr="00104E60">
        <w:rPr>
          <w:sz w:val="30"/>
          <w:szCs w:val="30"/>
        </w:rPr>
        <w:lastRenderedPageBreak/>
        <w:t>требований к предоставлению поставщиком (подрядчиком, исполнителем) гарантийного обязательства, возможна только после предоставления поставщиком (подрядчиком, исполнителем) гарантийного обязательства и подписания заказчиком документа о приемке.</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Указанные меры направлены на повышение ответственности поставщиков (подрядчиков, исполнителей) за качество поставленного товара, выполненной работы, оказанной услуги.</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При этом Департамент отмечает, что с 1 июля 2019 г. вступили в силу отдельные положения Федерального закона от 27 декабря 2018 г.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502-ФЗ), в том числе предусматривающие изменение порядка предоставления обеспечения исполнения контракта.</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Так, в соответствии с частью 7 статьи 96 Закона №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Частью 7.2 статьи 96 Закона №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 44-ФЗ.</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 xml:space="preserve">В случае если обеспечение исполнения контракта осуществляется путем внесения денежных средств на счет, указанный заказчиком, по </w:t>
      </w:r>
      <w:r w:rsidRPr="00104E60">
        <w:rPr>
          <w:sz w:val="30"/>
          <w:szCs w:val="30"/>
        </w:rPr>
        <w:lastRenderedPageBreak/>
        <w:t>заявлению поставщика (подрядчика, исполнителя) ему возвращаются заказчиком в установленный в соответствии с частью 27 статьи 34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Частью 27 статьи 34 Закона № 44-ФЗ предусмотрено, что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Закона № 44-ФЗ.</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Закона №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Таким образом, в случае если обеспечение исполнения контракта осуществляется путем внесения денежных средств, по заявлению поставщика (подрядчика, исполнителя) ему возвращаются заказчиком в установленный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Кроме того, с 1 июля 2019 г. вступили в силу отдельные положения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71-ФЗ), предусматривающие возможность победителю закупки не предоставлять обеспечение исполнения контракта.</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 xml:space="preserve">Так, согласно части 8.1 статьи 96 Закона № 44-ФЗ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 44-ФЗ, освобождается от предоставления обеспечения исполнения контракта, в том числе с учетом положений статьи 37 Закона № 44-ФЗ, в случае предоставления таким участником закупки информации, содержащейся в реестре контрактов, </w:t>
      </w:r>
      <w:r w:rsidRPr="00104E60">
        <w:rPr>
          <w:sz w:val="30"/>
          <w:szCs w:val="30"/>
        </w:rPr>
        <w:lastRenderedPageBreak/>
        <w:t>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Учитывая изложенное, внесенные Законом № 502-ФЗ и Законом № 71-ФЗ изменения позволяют снизить финансовую нагрузку на поставщика (подрядчика, исполнителя) путем пропорционального уменьшения размера обеспечения исполнения контракта.</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Дополнительно отмечаем, что Законом № 71-ФЗ внесены изменения в Закон № 44-ФЗ, в том числе направленные на совершенствование заключения и исполнения контрактов, а также сокращение сроков проведения процедур закупок для обеспечения государственных и муниципальных нужд, в том числе:</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1) определение для малого бизнеса размера обеспечения в процентах от предложенной, а не начальной (максимальной) цены контракта;</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2) установление 15-дневного срока возврата денежных средств, внесенных субъектами малого предпринимательства (далее - СМП) или социально ориентированными некоммерческими организациями в качестве обеспечения исполнения контракта, для иных участников закупок такой срок не должен превышать 30 дней.</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Таким образом, Закон № 44-ФЗ содержит комплекс мер, обеспечивающих баланс интересов как заказчиков, так и участников закупок, в том числе СМП, и при этом направленных на повышение эффективности закупок товаров, работ, услуг, обеспечение гласности, прозрачности закупок, развитие конкуренции путем обеспечения равного доступа участников к закупкам, что, в свою очередь, способствует эффективному расходованию средств, предотвращению коррупции и других злоупотреблений.</w:t>
      </w:r>
    </w:p>
    <w:p w:rsidR="00104E60" w:rsidRPr="00104E60" w:rsidRDefault="00104E60" w:rsidP="00104E60">
      <w:pPr>
        <w:shd w:val="clear" w:color="auto" w:fill="FFFFFF"/>
        <w:spacing w:line="288" w:lineRule="atLeast"/>
        <w:ind w:firstLine="540"/>
        <w:jc w:val="both"/>
        <w:rPr>
          <w:sz w:val="30"/>
          <w:szCs w:val="30"/>
        </w:rPr>
      </w:pPr>
      <w:r w:rsidRPr="00104E60">
        <w:rPr>
          <w:sz w:val="30"/>
          <w:szCs w:val="30"/>
        </w:rPr>
        <w:t>Дополнительно сообщаем, что в настоящее время Минфином России готовится проект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предусматривающий в том числе возможность предоставления обеспечения исполнения контракта жизненного цикла раздельно на этап создания объекта закупки (проектирование и строительство) и отдельно на этап обслуживания созданного объекта (содержание и ремонт).</w:t>
      </w:r>
    </w:p>
    <w:p w:rsidR="00104E60" w:rsidRPr="00104E60" w:rsidRDefault="00104E60" w:rsidP="00104E60">
      <w:pPr>
        <w:shd w:val="clear" w:color="auto" w:fill="FFFFFF"/>
        <w:spacing w:line="288" w:lineRule="atLeast"/>
        <w:jc w:val="both"/>
        <w:rPr>
          <w:sz w:val="30"/>
          <w:szCs w:val="30"/>
        </w:rPr>
      </w:pPr>
      <w:r w:rsidRPr="00104E60">
        <w:rPr>
          <w:sz w:val="30"/>
          <w:szCs w:val="30"/>
        </w:rPr>
        <w:lastRenderedPageBreak/>
        <w:t> </w:t>
      </w:r>
    </w:p>
    <w:p w:rsidR="00104E60" w:rsidRPr="00104E60" w:rsidRDefault="00104E60" w:rsidP="00104E60">
      <w:pPr>
        <w:shd w:val="clear" w:color="auto" w:fill="FFFFFF"/>
        <w:spacing w:line="288" w:lineRule="atLeast"/>
        <w:jc w:val="right"/>
        <w:rPr>
          <w:sz w:val="30"/>
          <w:szCs w:val="30"/>
        </w:rPr>
      </w:pPr>
      <w:r w:rsidRPr="00104E60">
        <w:rPr>
          <w:sz w:val="30"/>
          <w:szCs w:val="30"/>
        </w:rPr>
        <w:t>Заместитель директора Департамента</w:t>
      </w:r>
    </w:p>
    <w:p w:rsidR="00104E60" w:rsidRPr="00104E60" w:rsidRDefault="00104E60" w:rsidP="00104E60">
      <w:pPr>
        <w:shd w:val="clear" w:color="auto" w:fill="FFFFFF"/>
        <w:spacing w:line="288" w:lineRule="atLeast"/>
        <w:jc w:val="right"/>
        <w:rPr>
          <w:sz w:val="30"/>
          <w:szCs w:val="30"/>
        </w:rPr>
      </w:pPr>
      <w:r w:rsidRPr="00104E60">
        <w:rPr>
          <w:sz w:val="30"/>
          <w:szCs w:val="30"/>
        </w:rPr>
        <w:t>Д.А.ГОТОВЦЕВ</w:t>
      </w:r>
    </w:p>
    <w:p w:rsidR="00104E60" w:rsidRPr="00104E60" w:rsidRDefault="00104E60" w:rsidP="00104E60">
      <w:pPr>
        <w:shd w:val="clear" w:color="auto" w:fill="FFFFFF"/>
        <w:spacing w:line="288" w:lineRule="atLeast"/>
        <w:rPr>
          <w:sz w:val="30"/>
          <w:szCs w:val="30"/>
        </w:rPr>
      </w:pPr>
      <w:r w:rsidRPr="00104E60">
        <w:rPr>
          <w:sz w:val="30"/>
          <w:szCs w:val="30"/>
        </w:rPr>
        <w:t>17.03.2020</w:t>
      </w:r>
    </w:p>
    <w:bookmarkEnd w:id="0"/>
    <w:p w:rsidR="001873E7" w:rsidRPr="00104E60" w:rsidRDefault="001873E7"/>
    <w:sectPr w:rsidR="001873E7" w:rsidRPr="00104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60"/>
    <w:rsid w:val="00104E60"/>
    <w:rsid w:val="0018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6FD39-0FA1-420F-8C63-7815F3BE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E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2021-06-16T11:45:00Z</dcterms:created>
  <dcterms:modified xsi:type="dcterms:W3CDTF">2021-06-16T11:46:00Z</dcterms:modified>
</cp:coreProperties>
</file>