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B8" w:rsidRDefault="00A801B8" w:rsidP="00A801B8">
      <w:pPr>
        <w:shd w:val="clear" w:color="auto" w:fill="FFFFFF"/>
        <w:spacing w:line="288" w:lineRule="atLeast"/>
        <w:rPr>
          <w:rStyle w:val="blk"/>
          <w:rFonts w:ascii="Arial" w:hAnsi="Arial" w:cs="Arial"/>
          <w:b/>
          <w:bCs/>
          <w:color w:val="000000"/>
          <w:sz w:val="30"/>
          <w:szCs w:val="30"/>
        </w:rPr>
      </w:pPr>
      <w:r>
        <w:rPr>
          <w:rStyle w:val="nobr"/>
          <w:color w:val="000000"/>
          <w:sz w:val="30"/>
          <w:szCs w:val="30"/>
        </w:rPr>
        <w:t> </w:t>
      </w:r>
    </w:p>
    <w:p w:rsidR="00A801B8" w:rsidRDefault="00A801B8" w:rsidP="00A801B8">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A801B8" w:rsidRDefault="00A801B8" w:rsidP="00A801B8">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A801B8" w:rsidRDefault="00A801B8" w:rsidP="00A801B8">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A801B8" w:rsidRDefault="00A801B8" w:rsidP="00A801B8">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22 июня 2020 г. № 24-01-08/53687</w:t>
      </w:r>
    </w:p>
    <w:p w:rsidR="00A801B8" w:rsidRDefault="00A801B8" w:rsidP="00A801B8">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Департамент бюджетной политики в сфере контрактной системы Минфина России (далее - Департамент), рассмотрев обращение по вопросу о разъяснении положений Федерального </w:t>
      </w:r>
      <w:r w:rsidRPr="00A801B8">
        <w:rPr>
          <w:sz w:val="30"/>
          <w:szCs w:val="30"/>
        </w:rPr>
        <w:t>закона</w:t>
      </w:r>
      <w:r>
        <w:rPr>
          <w:rStyle w:val="blk"/>
          <w:color w:val="000000"/>
          <w:sz w:val="30"/>
          <w:szCs w:val="30"/>
        </w:rPr>
        <w:t> от 05.04.2013 № 44-ФЗ "О контрактной системе в сфере закупок товаров, работ, услуг для обеспечения государственных и муниципальных нужд" (далее - Закон № 44-ФЗ) в части требований к профессиональным знаниям членов комиссии по осуществлению закупок, сообщает следующее.</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A801B8">
        <w:rPr>
          <w:sz w:val="30"/>
          <w:szCs w:val="30"/>
        </w:rPr>
        <w:t>Положением</w:t>
      </w:r>
      <w:r>
        <w:rPr>
          <w:rStyle w:val="blk"/>
          <w:color w:val="000000"/>
          <w:sz w:val="30"/>
          <w:szCs w:val="30"/>
        </w:rPr>
        <w:t>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Согласно </w:t>
      </w:r>
      <w:r w:rsidRPr="00A801B8">
        <w:rPr>
          <w:sz w:val="30"/>
          <w:szCs w:val="30"/>
        </w:rPr>
        <w:t>пункту 12.5</w:t>
      </w:r>
      <w:r>
        <w:rPr>
          <w:rStyle w:val="blk"/>
          <w:color w:val="000000"/>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 xml:space="preserve">Кроме того, в Министерстве,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w:t>
      </w:r>
      <w:proofErr w:type="gramStart"/>
      <w:r>
        <w:rPr>
          <w:rStyle w:val="blk"/>
          <w:color w:val="000000"/>
          <w:sz w:val="30"/>
          <w:szCs w:val="30"/>
        </w:rPr>
        <w:t>а также</w:t>
      </w:r>
      <w:proofErr w:type="gramEnd"/>
      <w:r>
        <w:rPr>
          <w:rStyle w:val="blk"/>
          <w:color w:val="000000"/>
          <w:sz w:val="30"/>
          <w:szCs w:val="30"/>
        </w:rPr>
        <w:t xml:space="preserve"> по оценке конкретных хозяйственных ситуаций.</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lastRenderedPageBreak/>
        <w:t>Вместе с тем в рамках установленной компетенции полагаем возможным отметить следующее.</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В соответствии с принципом профессионализма заказчика, сформулированным в </w:t>
      </w:r>
      <w:r w:rsidRPr="00A801B8">
        <w:rPr>
          <w:sz w:val="30"/>
          <w:szCs w:val="30"/>
        </w:rPr>
        <w:t>статье 9</w:t>
      </w:r>
      <w:r>
        <w:rPr>
          <w:rStyle w:val="blk"/>
          <w:color w:val="000000"/>
          <w:sz w:val="30"/>
          <w:szCs w:val="30"/>
        </w:rPr>
        <w:t> Закона № 44-ФЗ,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Согласно положениям </w:t>
      </w:r>
      <w:r w:rsidRPr="00A801B8">
        <w:rPr>
          <w:sz w:val="30"/>
          <w:szCs w:val="30"/>
        </w:rPr>
        <w:t>статьи 39</w:t>
      </w:r>
      <w:r>
        <w:rPr>
          <w:rStyle w:val="blk"/>
          <w:color w:val="000000"/>
          <w:sz w:val="30"/>
          <w:szCs w:val="30"/>
        </w:rPr>
        <w:t> Закона № 44-ФЗ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 комиссия).</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В соответствии с </w:t>
      </w:r>
      <w:r w:rsidRPr="00A801B8">
        <w:rPr>
          <w:sz w:val="30"/>
          <w:szCs w:val="30"/>
        </w:rPr>
        <w:t>частью 2 статьи 39</w:t>
      </w:r>
      <w:r>
        <w:rPr>
          <w:rStyle w:val="blk"/>
          <w:color w:val="000000"/>
          <w:sz w:val="30"/>
          <w:szCs w:val="30"/>
        </w:rPr>
        <w:t> Закона №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Согласно </w:t>
      </w:r>
      <w:r w:rsidRPr="00A801B8">
        <w:rPr>
          <w:sz w:val="30"/>
          <w:szCs w:val="30"/>
        </w:rPr>
        <w:t>части 5 статьи 39</w:t>
      </w:r>
      <w:r>
        <w:rPr>
          <w:rStyle w:val="blk"/>
          <w:color w:val="000000"/>
          <w:sz w:val="30"/>
          <w:szCs w:val="30"/>
        </w:rPr>
        <w:t> Закона № 44-ФЗ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801B8" w:rsidRDefault="00A801B8" w:rsidP="00A801B8">
      <w:pPr>
        <w:shd w:val="clear" w:color="auto" w:fill="FFFFFF"/>
        <w:spacing w:line="288" w:lineRule="atLeast"/>
        <w:ind w:firstLine="540"/>
        <w:jc w:val="both"/>
        <w:rPr>
          <w:color w:val="000000"/>
          <w:sz w:val="30"/>
          <w:szCs w:val="30"/>
        </w:rPr>
      </w:pPr>
      <w:r w:rsidRPr="00A801B8">
        <w:rPr>
          <w:sz w:val="30"/>
          <w:szCs w:val="30"/>
        </w:rPr>
        <w:t>Частью 6 стат</w:t>
      </w:r>
      <w:bookmarkStart w:id="0" w:name="_GoBack"/>
      <w:bookmarkEnd w:id="0"/>
      <w:r w:rsidRPr="00A801B8">
        <w:rPr>
          <w:sz w:val="30"/>
          <w:szCs w:val="30"/>
        </w:rPr>
        <w:t>ьи 39</w:t>
      </w:r>
      <w:r>
        <w:rPr>
          <w:rStyle w:val="blk"/>
          <w:color w:val="000000"/>
          <w:sz w:val="30"/>
          <w:szCs w:val="30"/>
        </w:rPr>
        <w:t xml:space="preserve"> Закона № 44-ФЗ установлены ограничения для членов комиссии по осуществлению закупок. Так,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Pr>
          <w:rStyle w:val="blk"/>
          <w:color w:val="000000"/>
          <w:sz w:val="30"/>
          <w:szCs w:val="30"/>
        </w:rPr>
        <w:t>предквалификационного</w:t>
      </w:r>
      <w:proofErr w:type="spellEnd"/>
      <w:r>
        <w:rPr>
          <w:rStyle w:val="blk"/>
          <w:color w:val="000000"/>
          <w:sz w:val="30"/>
          <w:szCs w:val="30"/>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w:t>
      </w:r>
      <w:r>
        <w:rPr>
          <w:rStyle w:val="blk"/>
          <w:color w:val="000000"/>
          <w:sz w:val="30"/>
          <w:szCs w:val="30"/>
        </w:rPr>
        <w:lastRenderedPageBreak/>
        <w:t xml:space="preserve">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Style w:val="blk"/>
          <w:color w:val="000000"/>
          <w:sz w:val="30"/>
          <w:szCs w:val="30"/>
        </w:rPr>
        <w:t>неполнородными</w:t>
      </w:r>
      <w:proofErr w:type="spellEnd"/>
      <w:r>
        <w:rPr>
          <w:rStyle w:val="blk"/>
          <w:color w:val="000000"/>
          <w:sz w:val="30"/>
          <w:szCs w:val="30"/>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Других ограничений в отношении членов комиссии по осуществлению закупок действующим законодательством не предусмотрено.</w:t>
      </w:r>
    </w:p>
    <w:p w:rsidR="00A801B8" w:rsidRDefault="00A801B8" w:rsidP="00A801B8">
      <w:pPr>
        <w:shd w:val="clear" w:color="auto" w:fill="FFFFFF"/>
        <w:spacing w:line="288" w:lineRule="atLeast"/>
        <w:ind w:firstLine="540"/>
        <w:jc w:val="both"/>
        <w:rPr>
          <w:color w:val="000000"/>
          <w:sz w:val="30"/>
          <w:szCs w:val="30"/>
        </w:rPr>
      </w:pPr>
      <w:r>
        <w:rPr>
          <w:rStyle w:val="blk"/>
          <w:color w:val="000000"/>
          <w:sz w:val="30"/>
          <w:szCs w:val="30"/>
        </w:rPr>
        <w:t>Таким образом, в соответствии с законодательством о контрактной системе в сфере закупок большинство членов комиссии должны иметь профессиональную переподготовку или повышение квалификации в сфере закупок или обладать специальными знаниями, относящимися к объекту закупки.</w:t>
      </w:r>
    </w:p>
    <w:p w:rsidR="00A801B8" w:rsidRDefault="00A801B8" w:rsidP="00A801B8">
      <w:pPr>
        <w:shd w:val="clear" w:color="auto" w:fill="FFFFFF"/>
        <w:spacing w:line="288" w:lineRule="atLeast"/>
        <w:rPr>
          <w:color w:val="000000"/>
          <w:sz w:val="30"/>
          <w:szCs w:val="30"/>
        </w:rPr>
      </w:pPr>
      <w:r>
        <w:rPr>
          <w:rStyle w:val="nobr"/>
          <w:color w:val="000000"/>
          <w:sz w:val="30"/>
          <w:szCs w:val="30"/>
        </w:rPr>
        <w:t> </w:t>
      </w:r>
    </w:p>
    <w:p w:rsidR="00A801B8" w:rsidRDefault="00A801B8" w:rsidP="00A801B8">
      <w:pPr>
        <w:shd w:val="clear" w:color="auto" w:fill="FFFFFF"/>
        <w:spacing w:line="288" w:lineRule="atLeast"/>
        <w:jc w:val="right"/>
        <w:rPr>
          <w:color w:val="000000"/>
          <w:sz w:val="30"/>
          <w:szCs w:val="30"/>
        </w:rPr>
      </w:pPr>
      <w:r>
        <w:rPr>
          <w:rStyle w:val="blk"/>
          <w:color w:val="000000"/>
          <w:sz w:val="30"/>
          <w:szCs w:val="30"/>
        </w:rPr>
        <w:t>Заместитель директора Департамента</w:t>
      </w:r>
    </w:p>
    <w:p w:rsidR="00A801B8" w:rsidRDefault="00A801B8" w:rsidP="00A801B8">
      <w:pPr>
        <w:shd w:val="clear" w:color="auto" w:fill="FFFFFF"/>
        <w:spacing w:line="288" w:lineRule="atLeast"/>
        <w:jc w:val="right"/>
        <w:rPr>
          <w:color w:val="000000"/>
          <w:sz w:val="30"/>
          <w:szCs w:val="30"/>
        </w:rPr>
      </w:pPr>
      <w:r>
        <w:rPr>
          <w:rStyle w:val="blk"/>
          <w:color w:val="000000"/>
          <w:sz w:val="30"/>
          <w:szCs w:val="30"/>
        </w:rPr>
        <w:t>Д.А.ГОТОВЦЕВ</w:t>
      </w:r>
    </w:p>
    <w:p w:rsidR="00A801B8" w:rsidRDefault="00A801B8" w:rsidP="00A801B8">
      <w:pPr>
        <w:shd w:val="clear" w:color="auto" w:fill="FFFFFF"/>
        <w:spacing w:line="288" w:lineRule="atLeast"/>
        <w:rPr>
          <w:color w:val="000000"/>
          <w:sz w:val="30"/>
          <w:szCs w:val="30"/>
        </w:rPr>
      </w:pPr>
      <w:r>
        <w:rPr>
          <w:rStyle w:val="blk"/>
          <w:color w:val="000000"/>
          <w:sz w:val="30"/>
          <w:szCs w:val="30"/>
        </w:rPr>
        <w:t>22.06.2020</w:t>
      </w:r>
    </w:p>
    <w:p w:rsidR="005347AF" w:rsidRDefault="005347AF"/>
    <w:sectPr w:rsidR="00534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B8"/>
    <w:rsid w:val="005347AF"/>
    <w:rsid w:val="00A80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B81AB-7714-4A68-BA9C-F5511DC2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01B8"/>
    <w:rPr>
      <w:color w:val="0000FF"/>
      <w:u w:val="single"/>
    </w:rPr>
  </w:style>
  <w:style w:type="paragraph" w:customStyle="1" w:styleId="search-resultstext">
    <w:name w:val="search-results__text"/>
    <w:basedOn w:val="a"/>
    <w:rsid w:val="00A80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801B8"/>
  </w:style>
  <w:style w:type="character" w:customStyle="1" w:styleId="b">
    <w:name w:val="b"/>
    <w:basedOn w:val="a0"/>
    <w:rsid w:val="00A801B8"/>
  </w:style>
  <w:style w:type="paragraph" w:customStyle="1" w:styleId="search-resultslink-inherit">
    <w:name w:val="search-results__link-inherit"/>
    <w:basedOn w:val="a"/>
    <w:rsid w:val="00A80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0"/>
    <w:rsid w:val="00A801B8"/>
  </w:style>
  <w:style w:type="character" w:customStyle="1" w:styleId="search-resultsnumber">
    <w:name w:val="search-results__number"/>
    <w:basedOn w:val="a0"/>
    <w:rsid w:val="00A80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2021-07-13T10:37:00Z</dcterms:created>
  <dcterms:modified xsi:type="dcterms:W3CDTF">2021-07-13T10:41:00Z</dcterms:modified>
</cp:coreProperties>
</file>