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318" w:rsidRDefault="007B3318" w:rsidP="007B33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T Sans" w:hAnsi="PT Sans"/>
          <w:color w:val="000000"/>
        </w:rPr>
      </w:pPr>
      <w:r>
        <w:rPr>
          <w:rFonts w:ascii="PT Sans" w:hAnsi="PT Sans"/>
          <w:color w:val="000000"/>
        </w:rPr>
        <w:fldChar w:fldCharType="begin"/>
      </w:r>
      <w:r>
        <w:rPr>
          <w:rFonts w:ascii="PT Sans" w:hAnsi="PT Sans"/>
          <w:color w:val="000000"/>
        </w:rPr>
        <w:instrText xml:space="preserve"> HYPERLINK "http://www.consultant.ru/cons/cgi/online.cgi?req=doc&amp;base=QUEST&amp;n=196966" \t "_blank" </w:instrText>
      </w:r>
      <w:r>
        <w:rPr>
          <w:rFonts w:ascii="PT Sans" w:hAnsi="PT Sans"/>
          <w:color w:val="000000"/>
        </w:rPr>
        <w:fldChar w:fldCharType="separate"/>
      </w:r>
    </w:p>
    <w:p w:rsidR="007B3318" w:rsidRDefault="007B3318" w:rsidP="007B3318">
      <w:pPr>
        <w:pStyle w:val="search-resultstext"/>
        <w:shd w:val="clear" w:color="auto" w:fill="FFFFFF"/>
        <w:spacing w:before="0" w:beforeAutospacing="0" w:after="0" w:afterAutospacing="0" w:line="360" w:lineRule="atLeast"/>
        <w:rPr>
          <w:rFonts w:ascii="PT Sans" w:hAnsi="PT Sans"/>
          <w:color w:val="000000"/>
        </w:rPr>
      </w:pPr>
    </w:p>
    <w:p w:rsidR="007B3318" w:rsidRDefault="007B3318" w:rsidP="007B3318">
      <w:pPr>
        <w:jc w:val="center"/>
        <w:rPr>
          <w:rFonts w:ascii="Arial" w:hAnsi="Arial" w:cs="Arial"/>
          <w:b/>
          <w:bCs/>
        </w:rPr>
      </w:pPr>
      <w:r>
        <w:rPr>
          <w:rFonts w:ascii="PT Sans" w:hAnsi="PT Sans"/>
          <w:color w:val="000000"/>
        </w:rPr>
        <w:fldChar w:fldCharType="end"/>
      </w: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7B3318" w:rsidRDefault="007B3318" w:rsidP="007B331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7B3318" w:rsidRDefault="007B3318" w:rsidP="007B331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7B3318" w:rsidRDefault="007B3318" w:rsidP="007B331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30 июня 2020 г. № 24-01-06/56310</w:t>
      </w:r>
    </w:p>
    <w:p w:rsidR="007B3318" w:rsidRDefault="007B3318" w:rsidP="007B3318">
      <w:pPr>
        <w:jc w:val="both"/>
        <w:rPr>
          <w:rFonts w:ascii="Times New Roman" w:hAnsi="Times New Roman" w:cs="Times New Roman"/>
        </w:rPr>
      </w:pPr>
      <w:r>
        <w:t> </w:t>
      </w:r>
    </w:p>
    <w:p w:rsidR="007B3318" w:rsidRDefault="007B3318" w:rsidP="007B3318">
      <w:pPr>
        <w:ind w:firstLine="540"/>
        <w:jc w:val="both"/>
      </w:pPr>
      <w:r>
        <w:t xml:space="preserve">Департамент бюджетной политики в сфере контрактной системы, рассмотрев обращение о применении положений Федерального </w:t>
      </w:r>
      <w:r w:rsidRPr="007B3318">
        <w:t>за</w:t>
      </w:r>
      <w:bookmarkStart w:id="0" w:name="_GoBack"/>
      <w:bookmarkEnd w:id="0"/>
      <w:r w:rsidRPr="007B3318">
        <w:t>кона</w:t>
      </w:r>
      <w:r>
        <w:t xml:space="preserve">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использования проектно-сметного метода при формировании начальной (максимальной) цены контракта, сообщает следующее.</w:t>
      </w:r>
    </w:p>
    <w:p w:rsidR="007B3318" w:rsidRDefault="007B3318" w:rsidP="007B3318">
      <w:pPr>
        <w:ind w:firstLine="540"/>
        <w:jc w:val="both"/>
      </w:pPr>
      <w:r>
        <w:t xml:space="preserve">Начальная (максимальная) цена контракта и в предусмотренных </w:t>
      </w:r>
      <w:r w:rsidRPr="007B3318">
        <w:t>Законом</w:t>
      </w:r>
      <w:r>
        <w:t xml:space="preserve"> № 44-ФЗ случаях цена контракта, заключаемого с единственным поставщиком (подрядчиком, исполнителем) (далее - НМЦК), определяются на основании положений </w:t>
      </w:r>
      <w:r w:rsidRPr="007B3318">
        <w:t>статьи 22</w:t>
      </w:r>
      <w:r>
        <w:t xml:space="preserve"> Закона № 44-ФЗ.</w:t>
      </w:r>
    </w:p>
    <w:p w:rsidR="007B3318" w:rsidRDefault="007B3318" w:rsidP="007B3318">
      <w:pPr>
        <w:ind w:firstLine="540"/>
        <w:jc w:val="both"/>
      </w:pPr>
      <w:r>
        <w:t xml:space="preserve">В соответствии с </w:t>
      </w:r>
      <w:r w:rsidRPr="007B3318">
        <w:t>частью 6 статьи 22</w:t>
      </w:r>
      <w:r>
        <w:t xml:space="preserve"> Закона № 44-ФЗ метод сопоставимых рыночных цен (анализа рынка) является приоритетным для определения и обоснования НМЦК. Использование иных методов допускается в случаях, предусмотренных </w:t>
      </w:r>
      <w:r w:rsidRPr="007B3318">
        <w:t>частями 7</w:t>
      </w:r>
      <w:r>
        <w:t xml:space="preserve"> - </w:t>
      </w:r>
      <w:r w:rsidRPr="007B3318">
        <w:t>11 указанной статьи</w:t>
      </w:r>
      <w:r>
        <w:t>.</w:t>
      </w:r>
    </w:p>
    <w:p w:rsidR="007B3318" w:rsidRDefault="007B3318" w:rsidP="007B3318">
      <w:pPr>
        <w:ind w:firstLine="540"/>
        <w:jc w:val="both"/>
      </w:pPr>
      <w:r>
        <w:t xml:space="preserve">Так, положениями </w:t>
      </w:r>
      <w:r w:rsidRPr="007B3318">
        <w:t>части 9 статьи 22</w:t>
      </w:r>
      <w:r>
        <w:t xml:space="preserve"> Закона № 44-ФЗ предусмотрен </w:t>
      </w:r>
      <w:proofErr w:type="spellStart"/>
      <w:r>
        <w:t>проектно</w:t>
      </w:r>
      <w:proofErr w:type="spellEnd"/>
      <w:r>
        <w:t xml:space="preserve"> сметный метод, который заключается в определении НМЦК на строительство, реконструкцию, капитальный ремонт, снос объекта капитального строительства, проведение работ по сохранению объектов культурного наследия (памятников истории и культуры) народов Российской Федерации, за исключением научно-методического руководства, технического и авторского надзора, на проектной документации.</w:t>
      </w:r>
    </w:p>
    <w:p w:rsidR="007B3318" w:rsidRDefault="007B3318" w:rsidP="007B3318">
      <w:pPr>
        <w:ind w:firstLine="540"/>
        <w:jc w:val="both"/>
      </w:pPr>
      <w:r>
        <w:t xml:space="preserve">Кроме того, в соответствии с </w:t>
      </w:r>
      <w:r w:rsidRPr="007B3318">
        <w:t>частью 9.1. статьи 22</w:t>
      </w:r>
      <w:r>
        <w:t xml:space="preserve"> Закона № 44-ФЗ проектно-сметный метод может также применяться при определении и обосновании НМЦК, цены контракта, заключаемого с единственным поставщиком (подрядчиком, исполнителем), на текущий ремонт зданий, строений, сооружений, помещений.</w:t>
      </w:r>
    </w:p>
    <w:p w:rsidR="007B3318" w:rsidRDefault="007B3318" w:rsidP="007B3318">
      <w:pPr>
        <w:ind w:firstLine="540"/>
        <w:jc w:val="both"/>
      </w:pPr>
      <w:r>
        <w:t xml:space="preserve">Таким образом, использование проектно-сметного метода в целях определения и обоснования НМЦК предусмотрено исключительно в случаях, указанных в </w:t>
      </w:r>
      <w:r w:rsidRPr="007B3318">
        <w:t>частях 9</w:t>
      </w:r>
      <w:r>
        <w:t xml:space="preserve"> и </w:t>
      </w:r>
      <w:r w:rsidRPr="007B3318">
        <w:t>9.1 статьи 22</w:t>
      </w:r>
      <w:r>
        <w:t xml:space="preserve"> Закона № 44-ФЗ.</w:t>
      </w:r>
    </w:p>
    <w:p w:rsidR="007B3318" w:rsidRDefault="007B3318" w:rsidP="007B3318">
      <w:pPr>
        <w:ind w:firstLine="540"/>
        <w:jc w:val="both"/>
      </w:pPr>
      <w:r>
        <w:t xml:space="preserve">Учитывая изложенное, заказчик вправе определение и обоснование НМЦК при выполнении работ по текущему ремонту осуществить на основании </w:t>
      </w:r>
      <w:r w:rsidRPr="007B3318">
        <w:t>части 9.1 статьи 22</w:t>
      </w:r>
      <w:r>
        <w:t xml:space="preserve"> Закона № 44-ФЗ</w:t>
      </w:r>
    </w:p>
    <w:p w:rsidR="007B3318" w:rsidRDefault="007B3318" w:rsidP="007B3318">
      <w:pPr>
        <w:ind w:firstLine="540"/>
        <w:jc w:val="both"/>
      </w:pPr>
      <w:r>
        <w:t xml:space="preserve">Вместе с тем положениями </w:t>
      </w:r>
      <w:r w:rsidRPr="007B3318">
        <w:t>части 12 статьи 22</w:t>
      </w:r>
      <w:r>
        <w:t xml:space="preserve"> Закона № 44-ФЗ предусмотрено, что в случае невозможности применения для определения НМЦК методов, указанных в </w:t>
      </w:r>
      <w:r w:rsidRPr="007B3318">
        <w:t>части 1 указанной статьи</w:t>
      </w:r>
      <w:r>
        <w:t>, заказчик вправе применить иные методы.</w:t>
      </w:r>
    </w:p>
    <w:p w:rsidR="007B3318" w:rsidRDefault="007B3318" w:rsidP="007B3318">
      <w:pPr>
        <w:ind w:firstLine="540"/>
        <w:jc w:val="both"/>
      </w:pPr>
      <w:r>
        <w:t>В этом случае в обоснование НМЦК заказчик обязан включить обоснование невозможности применения указанных методов.</w:t>
      </w:r>
    </w:p>
    <w:p w:rsidR="007B3318" w:rsidRDefault="007B3318" w:rsidP="007B3318">
      <w:pPr>
        <w:ind w:firstLine="540"/>
        <w:jc w:val="both"/>
      </w:pPr>
      <w:r>
        <w:t>При этом необходимо отметить, что применение иных методов для расчета НМЦК не должно противоречить положениям законодательства в сфере контрактной системы.</w:t>
      </w:r>
    </w:p>
    <w:p w:rsidR="007B3318" w:rsidRDefault="007B3318" w:rsidP="007B3318">
      <w:pPr>
        <w:ind w:firstLine="540"/>
        <w:jc w:val="both"/>
      </w:pPr>
      <w:r>
        <w:lastRenderedPageBreak/>
        <w:t xml:space="preserve">Учитывая изложенное, заказчик самостоятельно выбирает метод определения и формирует НМЦК с учетом положений </w:t>
      </w:r>
      <w:r w:rsidRPr="007B3318">
        <w:t>статьи 22</w:t>
      </w:r>
      <w:r>
        <w:t xml:space="preserve"> Закона № 44-ФЗ.</w:t>
      </w:r>
    </w:p>
    <w:p w:rsidR="007B3318" w:rsidRDefault="007B3318" w:rsidP="007B3318">
      <w:pPr>
        <w:ind w:firstLine="540"/>
        <w:jc w:val="both"/>
      </w:pPr>
      <w:r>
        <w:t>Дополнительно полагаем необходимым отметить, что вопросы строительства, реконструкции, капитального ремонта объектов капитального строительства, текущего ремонта, порядок и правила разработки проектной документации на указанные виды работ регулируются отраслевым законодательством Российской Федерации.</w:t>
      </w:r>
    </w:p>
    <w:p w:rsidR="007B3318" w:rsidRDefault="007B3318" w:rsidP="007B3318">
      <w:pPr>
        <w:ind w:firstLine="540"/>
        <w:jc w:val="both"/>
      </w:pPr>
      <w:r>
        <w:t xml:space="preserve"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нормирования и ценообразования при проектировании и строительстве в соответствии с </w:t>
      </w:r>
      <w:r w:rsidRPr="007B3318">
        <w:t>Положением</w:t>
      </w:r>
      <w:r>
        <w:t xml:space="preserve"> о Министерстве строительства и жилищно-коммунального хозяйства Российской Федерации, утвержденным постановлением Правительства Российской Федерации от 18.11.2013 № 1038, является Минстрой России.</w:t>
      </w:r>
    </w:p>
    <w:p w:rsidR="007B3318" w:rsidRDefault="007B3318" w:rsidP="007B3318">
      <w:pPr>
        <w:jc w:val="both"/>
      </w:pPr>
      <w:r>
        <w:t> </w:t>
      </w:r>
    </w:p>
    <w:p w:rsidR="007B3318" w:rsidRDefault="007B3318" w:rsidP="007B3318">
      <w:pPr>
        <w:jc w:val="right"/>
      </w:pPr>
      <w:r>
        <w:t>Заместитель директора Департамента</w:t>
      </w:r>
    </w:p>
    <w:p w:rsidR="007B3318" w:rsidRDefault="007B3318" w:rsidP="007B3318">
      <w:pPr>
        <w:jc w:val="right"/>
      </w:pPr>
      <w:r>
        <w:t>Д.А.ГОТОВЦЕВ</w:t>
      </w:r>
    </w:p>
    <w:p w:rsidR="007B3318" w:rsidRDefault="007B3318" w:rsidP="007B3318">
      <w:r>
        <w:t>30.06.2020</w:t>
      </w:r>
    </w:p>
    <w:p w:rsidR="007B3318" w:rsidRDefault="007B3318"/>
    <w:sectPr w:rsidR="007B3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A43C8"/>
    <w:multiLevelType w:val="multilevel"/>
    <w:tmpl w:val="0C904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318"/>
    <w:rsid w:val="007B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96039C-4050-490C-B0E7-8714E8EE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3318"/>
    <w:rPr>
      <w:color w:val="0000FF"/>
      <w:u w:val="single"/>
    </w:rPr>
  </w:style>
  <w:style w:type="paragraph" w:customStyle="1" w:styleId="search-resultstext">
    <w:name w:val="search-results__text"/>
    <w:basedOn w:val="a"/>
    <w:rsid w:val="007B3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2021-07-23T10:10:00Z</dcterms:created>
  <dcterms:modified xsi:type="dcterms:W3CDTF">2021-07-23T10:14:00Z</dcterms:modified>
</cp:coreProperties>
</file>