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9E" w:rsidRDefault="00F60B9E" w:rsidP="00F60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60B9E" w:rsidRDefault="00F60B9E" w:rsidP="00F60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60B9E" w:rsidRDefault="00F60B9E" w:rsidP="00F60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60B9E" w:rsidRDefault="00F60B9E" w:rsidP="00F60B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мая 2020 г. № 24-03-07/44680</w:t>
      </w:r>
    </w:p>
    <w:p w:rsidR="00F60B9E" w:rsidRDefault="00F60B9E" w:rsidP="00F60B9E">
      <w:pPr>
        <w:rPr>
          <w:rFonts w:ascii="Times New Roman" w:hAnsi="Times New Roman" w:cs="Times New Roman"/>
        </w:rPr>
      </w:pPr>
      <w:r>
        <w:t> </w:t>
      </w:r>
    </w:p>
    <w:p w:rsidR="00F60B9E" w:rsidRDefault="00F60B9E" w:rsidP="00F60B9E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F60B9E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F60B9E" w:rsidRDefault="00F60B9E" w:rsidP="00F60B9E">
      <w:pPr>
        <w:ind w:firstLine="540"/>
        <w:jc w:val="both"/>
      </w:pPr>
      <w:r>
        <w:t xml:space="preserve">В соответствии с </w:t>
      </w:r>
      <w:r w:rsidRPr="00F60B9E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осуществляются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60B9E" w:rsidRDefault="00F60B9E" w:rsidP="00F60B9E">
      <w:pPr>
        <w:ind w:firstLine="540"/>
        <w:jc w:val="both"/>
      </w:pPr>
      <w:r>
        <w:t xml:space="preserve">Согласно </w:t>
      </w:r>
      <w:r w:rsidRPr="00F60B9E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F60B9E" w:rsidRDefault="00F60B9E" w:rsidP="00F60B9E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60B9E" w:rsidRDefault="00F60B9E" w:rsidP="00F60B9E">
      <w:pPr>
        <w:ind w:firstLine="540"/>
        <w:jc w:val="both"/>
      </w:pPr>
      <w:r>
        <w:t xml:space="preserve">Вместе с тем Департамент в рамках своей компетенции считает необходимым отметить, что в соответствии с </w:t>
      </w:r>
      <w:r w:rsidRPr="00F60B9E">
        <w:t>частью 6 статьи 103</w:t>
      </w:r>
      <w:r>
        <w:t xml:space="preserve"> Закона № 44-ФЗ порядок ведения реестра контрактов устанавливается Правительством Российской Федерации.</w:t>
      </w:r>
    </w:p>
    <w:p w:rsidR="00F60B9E" w:rsidRDefault="00F60B9E" w:rsidP="00F60B9E">
      <w:pPr>
        <w:ind w:firstLine="540"/>
        <w:jc w:val="both"/>
      </w:pPr>
      <w:r>
        <w:t xml:space="preserve">Так, </w:t>
      </w:r>
      <w:r w:rsidRPr="00F60B9E">
        <w:t>Правила</w:t>
      </w:r>
      <w:r>
        <w:t xml:space="preserve">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F60B9E" w:rsidRDefault="00F60B9E" w:rsidP="00F60B9E">
      <w:pPr>
        <w:ind w:firstLine="540"/>
        <w:jc w:val="both"/>
      </w:pPr>
      <w:r w:rsidRPr="00F60B9E">
        <w:t>Пунктом 2</w:t>
      </w:r>
      <w:r>
        <w:t xml:space="preserve"> Правил установлен перечень информации и документов, подлежащих включению в реестр контрактов.</w:t>
      </w:r>
    </w:p>
    <w:p w:rsidR="00F60B9E" w:rsidRDefault="00F60B9E" w:rsidP="00F60B9E">
      <w:pPr>
        <w:ind w:firstLine="540"/>
        <w:jc w:val="both"/>
      </w:pPr>
      <w:r>
        <w:t xml:space="preserve">В соответствии с </w:t>
      </w:r>
      <w:r w:rsidRPr="00F60B9E">
        <w:t>пунктом 12</w:t>
      </w:r>
      <w:r>
        <w:t xml:space="preserve"> Правил в целях ведения реестра контрактов заказчик формирует и направляет в Федеральное казначейство в течение 5 рабочих дней со дня:</w:t>
      </w:r>
    </w:p>
    <w:p w:rsidR="00F60B9E" w:rsidRDefault="00F60B9E" w:rsidP="00F60B9E">
      <w:pPr>
        <w:ind w:firstLine="540"/>
        <w:jc w:val="both"/>
      </w:pPr>
      <w:r>
        <w:t xml:space="preserve">заключения контракта - информацию и документы, указанные в </w:t>
      </w:r>
      <w:r w:rsidRPr="00F60B9E">
        <w:t>подпунктах "а"</w:t>
      </w:r>
      <w:r>
        <w:t xml:space="preserve"> - </w:t>
      </w:r>
      <w:r w:rsidRPr="00F60B9E">
        <w:t>"</w:t>
      </w:r>
      <w:proofErr w:type="gramStart"/>
      <w:r w:rsidRPr="00F60B9E">
        <w:t>ж(</w:t>
      </w:r>
      <w:proofErr w:type="gramEnd"/>
      <w:r w:rsidRPr="00F60B9E">
        <w:t>1)"</w:t>
      </w:r>
      <w:r>
        <w:t xml:space="preserve">, </w:t>
      </w:r>
      <w:r w:rsidRPr="00F60B9E">
        <w:t>"и"</w:t>
      </w:r>
      <w:r>
        <w:t xml:space="preserve">, </w:t>
      </w:r>
      <w:r w:rsidRPr="00F60B9E">
        <w:t>"и(2)"</w:t>
      </w:r>
      <w:r>
        <w:t xml:space="preserve">, </w:t>
      </w:r>
      <w:r w:rsidRPr="00F60B9E">
        <w:t>"м"</w:t>
      </w:r>
      <w:r>
        <w:t xml:space="preserve"> и </w:t>
      </w:r>
      <w:r w:rsidRPr="00F60B9E">
        <w:t>"о" пункта 2</w:t>
      </w:r>
      <w:r>
        <w:t xml:space="preserve"> Правил;</w:t>
      </w:r>
    </w:p>
    <w:p w:rsidR="00F60B9E" w:rsidRDefault="00F60B9E" w:rsidP="00F60B9E">
      <w:pPr>
        <w:ind w:firstLine="540"/>
        <w:jc w:val="both"/>
      </w:pPr>
      <w:r>
        <w:t xml:space="preserve">изменения контракта, исполнения контракта (отдельного этапа исполнения контракта), расторжения контракта, признания судом контракта недействительным, приемки поставленного товара, выполненной работы, оказанной услуги, наступления гарантийного случая, исполнения </w:t>
      </w:r>
      <w:r>
        <w:lastRenderedPageBreak/>
        <w:t xml:space="preserve">(неисполнения) обязательств по предоставленной гарантии качества товаров, работ, услуг - информацию и документы, указанные в </w:t>
      </w:r>
      <w:r w:rsidRPr="00F60B9E">
        <w:t>подпунктах "з"</w:t>
      </w:r>
      <w:r>
        <w:t xml:space="preserve">, </w:t>
      </w:r>
      <w:r w:rsidRPr="00F60B9E">
        <w:t>"к"</w:t>
      </w:r>
      <w:r>
        <w:t xml:space="preserve">, </w:t>
      </w:r>
      <w:r w:rsidRPr="00F60B9E">
        <w:t>"л"</w:t>
      </w:r>
      <w:r>
        <w:t xml:space="preserve">, </w:t>
      </w:r>
      <w:r w:rsidRPr="00F60B9E">
        <w:t>"н"</w:t>
      </w:r>
      <w:r>
        <w:t xml:space="preserve"> и </w:t>
      </w:r>
      <w:r w:rsidRPr="00F60B9E">
        <w:t>"п" пункта 2</w:t>
      </w:r>
      <w:r>
        <w:t xml:space="preserve"> Правил;</w:t>
      </w:r>
    </w:p>
    <w:p w:rsidR="00F60B9E" w:rsidRDefault="00F60B9E" w:rsidP="00F60B9E">
      <w:pPr>
        <w:ind w:firstLine="540"/>
        <w:jc w:val="both"/>
      </w:pPr>
      <w:r>
        <w:t xml:space="preserve">предоставления заказчику поставщиком (подрядчиком, исполнителем) в соответствии с условиями контракта - информацию, указанную в </w:t>
      </w:r>
      <w:r w:rsidRPr="00F60B9E">
        <w:t>подпункте "</w:t>
      </w:r>
      <w:proofErr w:type="gramStart"/>
      <w:r w:rsidRPr="00F60B9E">
        <w:t>и(</w:t>
      </w:r>
      <w:proofErr w:type="gramEnd"/>
      <w:r w:rsidRPr="00F60B9E">
        <w:t>1)" пункта 2</w:t>
      </w:r>
      <w:r>
        <w:t xml:space="preserve"> Правил.</w:t>
      </w:r>
    </w:p>
    <w:p w:rsidR="00F60B9E" w:rsidRDefault="00F60B9E" w:rsidP="00F60B9E">
      <w:pPr>
        <w:ind w:firstLine="540"/>
        <w:jc w:val="both"/>
      </w:pPr>
      <w:r w:rsidRPr="00F60B9E">
        <w:t>Пунктами 13</w:t>
      </w:r>
      <w:r>
        <w:t xml:space="preserve"> и </w:t>
      </w:r>
      <w:r w:rsidRPr="00F60B9E">
        <w:t>14</w:t>
      </w:r>
      <w:r>
        <w:t xml:space="preserve"> Правил предусмотрена проверка Федеральным казначейством информации и документов, подлежащих включению в реестр контрактов в соответствии с </w:t>
      </w:r>
      <w:r w:rsidRPr="00F60B9E">
        <w:t>пунктом 12</w:t>
      </w:r>
      <w:r>
        <w:t xml:space="preserve"> Правил. Указанные проверки осуществляются в том числе с использованием программно-аппаратных средств.</w:t>
      </w:r>
    </w:p>
    <w:p w:rsidR="00F60B9E" w:rsidRDefault="00F60B9E" w:rsidP="00F60B9E">
      <w:pPr>
        <w:ind w:firstLine="540"/>
        <w:jc w:val="both"/>
      </w:pPr>
      <w:r>
        <w:t xml:space="preserve">Согласно </w:t>
      </w:r>
      <w:r w:rsidRPr="00F60B9E">
        <w:t>пункту 20</w:t>
      </w:r>
      <w:r>
        <w:t xml:space="preserve"> Правил при отрицательном результате проверки, предусмотренной </w:t>
      </w:r>
      <w:r w:rsidRPr="00F60B9E">
        <w:t>пунктами 13</w:t>
      </w:r>
      <w:r>
        <w:t xml:space="preserve"> и </w:t>
      </w:r>
      <w:r w:rsidRPr="00F60B9E">
        <w:t>14</w:t>
      </w:r>
      <w:r>
        <w:t xml:space="preserve"> Правил, предоставленные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F60B9E" w:rsidRDefault="00F60B9E" w:rsidP="00F60B9E">
      <w:pPr>
        <w:ind w:firstLine="540"/>
        <w:jc w:val="both"/>
      </w:pPr>
      <w:r>
        <w:t xml:space="preserve">В соответствии с </w:t>
      </w:r>
      <w:r w:rsidRPr="00F60B9E">
        <w:t>пунктом 21</w:t>
      </w:r>
      <w:r>
        <w:t xml:space="preserve"> Правил заказчик в течение 1 рабочего дня со дня получения протокола, указанного в </w:t>
      </w:r>
      <w:r w:rsidRPr="00F60B9E">
        <w:t>пункте 20</w:t>
      </w:r>
      <w:r>
        <w:t xml:space="preserve"> Правил, устраняет выявленные несоответствия, при необходимости формирует недостающие информацию и документы, подлежащие включению в реестр контрактов, и в соответствии с </w:t>
      </w:r>
      <w:r w:rsidRPr="00F60B9E">
        <w:t>пунктами 10</w:t>
      </w:r>
      <w:r>
        <w:t xml:space="preserve"> - </w:t>
      </w:r>
      <w:r w:rsidRPr="00F60B9E">
        <w:t>12</w:t>
      </w:r>
      <w:r>
        <w:t xml:space="preserve"> Правил направляет доработанные информацию и документы в Федеральное казначейство.</w:t>
      </w:r>
    </w:p>
    <w:p w:rsidR="00F60B9E" w:rsidRDefault="00F60B9E" w:rsidP="00F60B9E">
      <w:pPr>
        <w:ind w:firstLine="540"/>
        <w:jc w:val="both"/>
      </w:pPr>
      <w:r>
        <w:t xml:space="preserve">Таким образом, порядок и сроки размещения документов и информации в реестре контрактов, а также порядок их проверки Федеральным казначейством установлены положениями </w:t>
      </w:r>
      <w:r w:rsidRPr="00F60B9E">
        <w:t>Правил</w:t>
      </w:r>
      <w:r>
        <w:t>.</w:t>
      </w:r>
    </w:p>
    <w:p w:rsidR="00F60B9E" w:rsidRDefault="00F60B9E" w:rsidP="00F60B9E">
      <w:pPr>
        <w:ind w:firstLine="540"/>
        <w:jc w:val="both"/>
      </w:pPr>
      <w:r>
        <w:t xml:space="preserve">Вместе с тем отмечаем, что </w:t>
      </w:r>
      <w:r w:rsidRPr="00F60B9E">
        <w:t>пунктом 20</w:t>
      </w:r>
      <w:r>
        <w:t xml:space="preserve">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Приказ № 113н), установлено, что при формировании информации об объекте закупки, наименовании страны происхождения (при наличии) или информации о производителе товара в отношении исполненного контракта (при наличии), а также информации об иных характеристиках объекта закупки указываются в том числе национальное кодовое буквенное обозначение и наименование единицы измерения количества товара, объема работы или услуги в соответствии с Общероссийским </w:t>
      </w:r>
      <w:r w:rsidRPr="00F60B9E">
        <w:t>классификатором</w:t>
      </w:r>
      <w:r>
        <w:t xml:space="preserve"> единиц измерения.</w:t>
      </w:r>
    </w:p>
    <w:p w:rsidR="00F60B9E" w:rsidRDefault="00F60B9E" w:rsidP="00F60B9E">
      <w:pPr>
        <w:shd w:val="clear" w:color="auto" w:fill="F4F3F8"/>
        <w:rPr>
          <w:color w:val="392C69"/>
        </w:rPr>
      </w:pPr>
      <w:r>
        <w:rPr>
          <w:color w:val="392C69"/>
        </w:rPr>
        <w:t>П</w:t>
      </w:r>
      <w:r>
        <w:rPr>
          <w:color w:val="392C69"/>
        </w:rPr>
        <w:t>римечание.</w:t>
      </w:r>
    </w:p>
    <w:p w:rsidR="00F60B9E" w:rsidRDefault="00F60B9E" w:rsidP="00F60B9E">
      <w:pPr>
        <w:shd w:val="clear" w:color="auto" w:fill="F4F3F8"/>
        <w:rPr>
          <w:color w:val="392C69"/>
        </w:rPr>
      </w:pPr>
      <w:r>
        <w:rPr>
          <w:color w:val="392C69"/>
        </w:rPr>
        <w:t xml:space="preserve">В тексте документа, видимо, допущена опечатка: имеется в виду </w:t>
      </w:r>
      <w:r w:rsidRPr="00F60B9E">
        <w:t>пункт 36</w:t>
      </w:r>
      <w:r>
        <w:rPr>
          <w:color w:val="392C69"/>
        </w:rPr>
        <w:t xml:space="preserve"> Порядка, утвержденного Приказом Минфина России от 19.07.2019 № 113н.</w:t>
      </w:r>
    </w:p>
    <w:p w:rsidR="00F60B9E" w:rsidRDefault="00F60B9E" w:rsidP="00F60B9E">
      <w:pPr>
        <w:ind w:firstLine="540"/>
        <w:jc w:val="both"/>
      </w:pPr>
      <w:r>
        <w:t xml:space="preserve">Также в соответствии с пунктом 36 Приказа при формировании информации об исполнении контракта (отдельного этапа исполнения контракта), в том числе информации о стоимости исполненных обязательств (об оплате контракта, отдельного этапа исполнения контракта), а также информации о наступлении гарантийного случая, предусмотренного контрактом, и исполнении обязательств по гарантии качества товаров, работ, услуг указываются в том числе национальное кодовое буквенное обозначение и наименование единицы измерения количества поставленного товара, объема выполненной работы или оказанной услуги в соответствии с Общероссийским </w:t>
      </w:r>
      <w:r w:rsidRPr="00F60B9E">
        <w:t>классификатором</w:t>
      </w:r>
      <w:r>
        <w:t xml:space="preserve"> единиц измерения.</w:t>
      </w:r>
    </w:p>
    <w:p w:rsidR="00F60B9E" w:rsidRDefault="00F60B9E" w:rsidP="00F60B9E">
      <w:pPr>
        <w:ind w:firstLine="540"/>
        <w:jc w:val="both"/>
      </w:pPr>
      <w:r>
        <w:lastRenderedPageBreak/>
        <w:t xml:space="preserve">Таким образом, наименование единицы измерения количества поставленного товара, объема выполненной работы или оказанной услуги устанавливается в соответствии с Общероссийским </w:t>
      </w:r>
      <w:r w:rsidRPr="00F60B9E">
        <w:t>классификатором</w:t>
      </w:r>
      <w:r>
        <w:t xml:space="preserve"> единиц измерения.</w:t>
      </w:r>
    </w:p>
    <w:p w:rsidR="00F60B9E" w:rsidRDefault="00F60B9E" w:rsidP="00F60B9E">
      <w:pPr>
        <w:ind w:firstLine="540"/>
        <w:jc w:val="both"/>
      </w:pPr>
      <w:r>
        <w:t xml:space="preserve">Дополнительно отмечаем, что в соответствии с </w:t>
      </w:r>
      <w:r w:rsidRPr="00F60B9E">
        <w:t>пунктом 1</w:t>
      </w:r>
      <w:r>
        <w:t xml:space="preserve"> постановления Правительства Российской Федерации от 13 апреля 2017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</w:t>
      </w:r>
      <w:r w:rsidRPr="00F60B9E">
        <w:t>час</w:t>
      </w:r>
      <w:bookmarkStart w:id="0" w:name="_GoBack"/>
      <w:bookmarkEnd w:id="0"/>
      <w:r w:rsidRPr="00F60B9E">
        <w:t>ти 1 статьи 103</w:t>
      </w:r>
      <w:r>
        <w:t xml:space="preserve">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F60B9E" w:rsidRDefault="00F60B9E" w:rsidP="00F60B9E">
      <w:r>
        <w:t> </w:t>
      </w:r>
    </w:p>
    <w:p w:rsidR="00F60B9E" w:rsidRDefault="00F60B9E" w:rsidP="00F60B9E">
      <w:pPr>
        <w:jc w:val="right"/>
      </w:pPr>
      <w:r>
        <w:t>Заместитель директора Департамента</w:t>
      </w:r>
    </w:p>
    <w:p w:rsidR="00F60B9E" w:rsidRDefault="00F60B9E" w:rsidP="00F60B9E">
      <w:pPr>
        <w:jc w:val="right"/>
      </w:pPr>
      <w:r>
        <w:t>Д.А.ГОТОВЦЕВ</w:t>
      </w:r>
    </w:p>
    <w:p w:rsidR="00F60B9E" w:rsidRDefault="00F60B9E" w:rsidP="00F60B9E">
      <w:r>
        <w:t>27.05.2020</w:t>
      </w:r>
    </w:p>
    <w:p w:rsidR="00F60B9E" w:rsidRDefault="00F60B9E" w:rsidP="00F60B9E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E25"/>
    <w:multiLevelType w:val="multilevel"/>
    <w:tmpl w:val="F1D05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B9E"/>
    <w:rsid w:val="004A4A68"/>
    <w:rsid w:val="00F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1402"/>
  <w15:chartTrackingRefBased/>
  <w15:docId w15:val="{52D33B21-4281-4B66-B92F-87382BB5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B9E"/>
    <w:rPr>
      <w:color w:val="0000FF"/>
      <w:u w:val="single"/>
    </w:rPr>
  </w:style>
  <w:style w:type="paragraph" w:customStyle="1" w:styleId="search-resultstext">
    <w:name w:val="search-results__text"/>
    <w:basedOn w:val="a"/>
    <w:rsid w:val="00F6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60B9E"/>
  </w:style>
  <w:style w:type="character" w:customStyle="1" w:styleId="b">
    <w:name w:val="b"/>
    <w:basedOn w:val="a0"/>
    <w:rsid w:val="00F60B9E"/>
  </w:style>
  <w:style w:type="paragraph" w:customStyle="1" w:styleId="search-resultslink-inherit">
    <w:name w:val="search-results__link-inherit"/>
    <w:basedOn w:val="a"/>
    <w:rsid w:val="00F6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6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2021-08-02T09:51:00Z</dcterms:created>
  <dcterms:modified xsi:type="dcterms:W3CDTF">2021-08-02T09:56:00Z</dcterms:modified>
</cp:coreProperties>
</file>