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F9" w:rsidRDefault="00F778F9" w:rsidP="00F778F9"/>
    <w:p w:rsidR="00F778F9" w:rsidRDefault="00F778F9" w:rsidP="00F778F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778F9" w:rsidRDefault="00F778F9" w:rsidP="00F77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778F9" w:rsidRDefault="00F778F9" w:rsidP="00F77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778F9" w:rsidRDefault="00F778F9" w:rsidP="00F77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24-01-07/44673</w:t>
      </w:r>
    </w:p>
    <w:p w:rsidR="00F778F9" w:rsidRDefault="00F778F9" w:rsidP="00F778F9">
      <w:pPr>
        <w:jc w:val="both"/>
        <w:rPr>
          <w:rFonts w:ascii="Times New Roman" w:hAnsi="Times New Roman" w:cs="Times New Roman"/>
        </w:rPr>
      </w:pPr>
      <w:r>
        <w:t> </w:t>
      </w:r>
    </w:p>
    <w:p w:rsidR="00F778F9" w:rsidRDefault="00F778F9" w:rsidP="00F778F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24.04.2020 по вопросу о разъяснении положений Федерального </w:t>
      </w:r>
      <w:r w:rsidRPr="00F778F9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выбора метода для определения начальной (максимальной) цены контракта при осуществлении закупок подрядных работ по инженерным изысканиям и (или) по подготовке проектной документации, сообщает следующее.</w:t>
      </w:r>
    </w:p>
    <w:p w:rsidR="00F778F9" w:rsidRDefault="00F778F9" w:rsidP="00F778F9">
      <w:pPr>
        <w:ind w:firstLine="540"/>
        <w:jc w:val="both"/>
      </w:pPr>
      <w:r>
        <w:t xml:space="preserve">Согласно </w:t>
      </w:r>
      <w:r w:rsidRPr="00F778F9">
        <w:t>пункту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778F9" w:rsidRDefault="00F778F9" w:rsidP="00F778F9">
      <w:pPr>
        <w:ind w:firstLine="540"/>
        <w:jc w:val="both"/>
      </w:pPr>
      <w:r>
        <w:t xml:space="preserve">В соответствии с </w:t>
      </w:r>
      <w:r w:rsidRPr="00F778F9">
        <w:t>пунктами 11.8</w:t>
      </w:r>
      <w:r>
        <w:t xml:space="preserve"> и </w:t>
      </w:r>
      <w:r w:rsidRPr="00F778F9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778F9" w:rsidRDefault="00F778F9" w:rsidP="00F778F9">
      <w:pPr>
        <w:ind w:firstLine="540"/>
        <w:jc w:val="both"/>
      </w:pPr>
      <w:r>
        <w:t xml:space="preserve">Вместе с тем полагаем необходимым отметить, что начальная (максимальная) цена контракта и в предусмотренных </w:t>
      </w:r>
      <w:r w:rsidRPr="00F778F9">
        <w:t>Законом</w:t>
      </w:r>
      <w:r>
        <w:t xml:space="preserve"> № 44-ФЗ случаях цена контракта, заключаемого с единственным поставщиком (подрядчиком, исполнителем) (далее - НМЦК), определяются на основании положений </w:t>
      </w:r>
      <w:r w:rsidRPr="00F778F9">
        <w:t>статьи 22</w:t>
      </w:r>
      <w:r>
        <w:t xml:space="preserve"> Закона № 44-ФЗ.</w:t>
      </w:r>
    </w:p>
    <w:p w:rsidR="00F778F9" w:rsidRDefault="00F778F9" w:rsidP="00F778F9">
      <w:pPr>
        <w:ind w:firstLine="540"/>
        <w:jc w:val="both"/>
      </w:pPr>
      <w:r>
        <w:t xml:space="preserve">При этом положениями </w:t>
      </w:r>
      <w:r w:rsidRPr="00F778F9">
        <w:t>части 22 статьи 22</w:t>
      </w:r>
      <w:r>
        <w:t xml:space="preserve"> Закона № 44-ФЗ предусмотрено,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", уполномоченные устанавливать такой порядок.</w:t>
      </w:r>
    </w:p>
    <w:p w:rsidR="00F778F9" w:rsidRDefault="00F778F9" w:rsidP="00F778F9">
      <w:pPr>
        <w:ind w:firstLine="540"/>
        <w:jc w:val="both"/>
      </w:pPr>
      <w:r>
        <w:t xml:space="preserve">В этой связи сообщаем, что уполномоченным органом на установление порядка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</w:t>
      </w:r>
      <w:r w:rsidRPr="00F778F9">
        <w:t>постановления</w:t>
      </w:r>
      <w:r>
        <w:t xml:space="preserve"> Правительства Российской Федерации от 11.09.2015 № 964 определено Министерство строительства и жилищно-коммунального хозяйства Российской Федерации.</w:t>
      </w:r>
    </w:p>
    <w:p w:rsidR="00F778F9" w:rsidRDefault="00F778F9" w:rsidP="00F778F9">
      <w:pPr>
        <w:ind w:firstLine="540"/>
        <w:jc w:val="both"/>
      </w:pPr>
      <w:r w:rsidRPr="00F778F9">
        <w:t>Порядок</w:t>
      </w:r>
      <w:r>
        <w:t xml:space="preserve"> определения НМЦК, начальной цены единицы товара, работы, услуги при осуществлении закупок в сфере градостроительной деятельности (за исключением </w:t>
      </w:r>
      <w:r>
        <w:lastRenderedPageBreak/>
        <w:t>территориального планирования) утвержден приказом Минстроя России от 23.12.2019 № 841/</w:t>
      </w:r>
      <w:proofErr w:type="spellStart"/>
      <w:r>
        <w:t>пр</w:t>
      </w:r>
      <w:proofErr w:type="spellEnd"/>
      <w:r>
        <w:t xml:space="preserve"> (далее - Порядок).</w:t>
      </w:r>
    </w:p>
    <w:p w:rsidR="00F778F9" w:rsidRDefault="00F778F9" w:rsidP="00F778F9">
      <w:pPr>
        <w:ind w:firstLine="540"/>
        <w:jc w:val="both"/>
      </w:pPr>
      <w:r>
        <w:t xml:space="preserve">Положения </w:t>
      </w:r>
      <w:r w:rsidRPr="00F778F9">
        <w:t>Порядка</w:t>
      </w:r>
      <w:r>
        <w:t xml:space="preserve">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со дня вступления в силу указанного </w:t>
      </w:r>
      <w:r w:rsidRPr="00F778F9">
        <w:t>Порядка</w:t>
      </w:r>
      <w:r>
        <w:t>.</w:t>
      </w:r>
    </w:p>
    <w:p w:rsidR="00F778F9" w:rsidRDefault="00F778F9" w:rsidP="00F778F9">
      <w:pPr>
        <w:ind w:firstLine="540"/>
        <w:jc w:val="both"/>
      </w:pPr>
      <w:r>
        <w:t xml:space="preserve">Согласно </w:t>
      </w:r>
      <w:r w:rsidRPr="00F778F9">
        <w:t>пункту 10</w:t>
      </w:r>
      <w:r>
        <w:t xml:space="preserve"> Порядка НМЦК при осуществлении закупок подрядных работ по инженерным изысканиям и (или) по подготовке проектной документации определяется с применением методов, предусмотренных </w:t>
      </w:r>
      <w:r w:rsidRPr="00F778F9">
        <w:t>частью 1 статьи 22</w:t>
      </w:r>
      <w:r>
        <w:t xml:space="preserve"> Закона № 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 </w:t>
      </w:r>
      <w:r w:rsidRPr="00F778F9">
        <w:t>Порядком</w:t>
      </w:r>
      <w:r>
        <w:t xml:space="preserve">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24.10.2017 № 1470/пр.</w:t>
      </w:r>
    </w:p>
    <w:p w:rsidR="00F778F9" w:rsidRDefault="00F778F9" w:rsidP="00F778F9">
      <w:pPr>
        <w:jc w:val="both"/>
      </w:pPr>
      <w:r>
        <w:t> </w:t>
      </w:r>
    </w:p>
    <w:p w:rsidR="00F778F9" w:rsidRDefault="00F778F9" w:rsidP="00F778F9">
      <w:pPr>
        <w:jc w:val="right"/>
      </w:pPr>
      <w:r>
        <w:t>Заместитель директора Департамента</w:t>
      </w:r>
    </w:p>
    <w:p w:rsidR="00F778F9" w:rsidRDefault="00F778F9" w:rsidP="00F778F9">
      <w:pPr>
        <w:jc w:val="right"/>
      </w:pPr>
      <w:r>
        <w:t>Д.А.ГОТОВЦЕВ</w:t>
      </w:r>
    </w:p>
    <w:p w:rsidR="00F778F9" w:rsidRDefault="00F778F9" w:rsidP="00F778F9">
      <w:r>
        <w:t>27.05.2020</w:t>
      </w:r>
    </w:p>
    <w:p w:rsidR="00F778F9" w:rsidRDefault="00F778F9" w:rsidP="00F778F9">
      <w:pPr>
        <w:jc w:val="both"/>
      </w:pPr>
      <w:r>
        <w:t> </w:t>
      </w:r>
    </w:p>
    <w:p w:rsidR="00F778F9" w:rsidRDefault="00F778F9" w:rsidP="00F778F9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DF021A" w:rsidRDefault="00DF021A"/>
    <w:sectPr w:rsidR="00DF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25"/>
    <w:multiLevelType w:val="multilevel"/>
    <w:tmpl w:val="F1D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F9"/>
    <w:rsid w:val="00DF021A"/>
    <w:rsid w:val="00F7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5BC45-4453-4589-B2FC-CC301DBF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8F9"/>
    <w:rPr>
      <w:color w:val="0000FF"/>
      <w:u w:val="single"/>
    </w:rPr>
  </w:style>
  <w:style w:type="paragraph" w:customStyle="1" w:styleId="search-resultstext">
    <w:name w:val="search-results__text"/>
    <w:basedOn w:val="a"/>
    <w:rsid w:val="00F7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778F9"/>
  </w:style>
  <w:style w:type="character" w:customStyle="1" w:styleId="b">
    <w:name w:val="b"/>
    <w:basedOn w:val="a0"/>
    <w:rsid w:val="00F778F9"/>
  </w:style>
  <w:style w:type="paragraph" w:customStyle="1" w:styleId="search-resultslink-inherit">
    <w:name w:val="search-results__link-inherit"/>
    <w:basedOn w:val="a"/>
    <w:rsid w:val="00F7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7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2021-08-05T10:29:00Z</dcterms:created>
  <dcterms:modified xsi:type="dcterms:W3CDTF">2021-08-05T10:42:00Z</dcterms:modified>
</cp:coreProperties>
</file>