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CBB" w:rsidRDefault="00E23CBB" w:rsidP="00E23CBB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E23CBB" w:rsidRDefault="00E23CBB" w:rsidP="00E23C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E23CBB" w:rsidRDefault="00E23CBB" w:rsidP="00E23C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E23CBB" w:rsidRDefault="00E23CBB" w:rsidP="00E23CB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15 апреля 2020 г. № 24-01-06/29992</w:t>
      </w:r>
    </w:p>
    <w:p w:rsidR="00E23CBB" w:rsidRDefault="00E23CBB" w:rsidP="00E23CBB">
      <w:pPr>
        <w:rPr>
          <w:rFonts w:ascii="Times New Roman" w:hAnsi="Times New Roman" w:cs="Times New Roman"/>
        </w:rPr>
      </w:pPr>
      <w:r>
        <w:t> </w:t>
      </w:r>
    </w:p>
    <w:p w:rsidR="00E23CBB" w:rsidRDefault="00E23CBB" w:rsidP="00E23CBB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ФНС России по вопросу применения положений Федерального </w:t>
      </w:r>
      <w:r w:rsidRPr="00E23CBB">
        <w:t>закона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привлечения к исполнению контракта субподрядчиков из числа субъектов малого предпринимательства и социально ориентированных некоммерческих организаций, сообщает следующее.</w:t>
      </w:r>
    </w:p>
    <w:p w:rsidR="00E23CBB" w:rsidRDefault="00E23CBB" w:rsidP="00E23CBB">
      <w:pPr>
        <w:ind w:firstLine="540"/>
        <w:jc w:val="both"/>
      </w:pPr>
      <w:r>
        <w:t xml:space="preserve">В соответствии с </w:t>
      </w:r>
      <w:r w:rsidRPr="00E23CBB">
        <w:t>Положением</w:t>
      </w:r>
      <w:r>
        <w:t xml:space="preserve"> о Министерстве финансов Российской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E23CBB" w:rsidRDefault="00E23CBB" w:rsidP="00E23CBB">
      <w:pPr>
        <w:ind w:firstLine="540"/>
        <w:jc w:val="both"/>
      </w:pPr>
      <w:r>
        <w:t xml:space="preserve">В соответствии с </w:t>
      </w:r>
      <w:r w:rsidRPr="00E23CBB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E23CBB" w:rsidRDefault="00E23CBB" w:rsidP="00E23CBB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E23CBB" w:rsidRDefault="00E23CBB" w:rsidP="00E23CBB">
      <w:pPr>
        <w:ind w:firstLine="540"/>
        <w:jc w:val="both"/>
      </w:pPr>
      <w:r>
        <w:t>Вместе с тем в рамках установленной компетенции полагаем возможным отметить следующее.</w:t>
      </w:r>
    </w:p>
    <w:p w:rsidR="00E23CBB" w:rsidRDefault="00E23CBB" w:rsidP="00E23CBB">
      <w:pPr>
        <w:ind w:firstLine="540"/>
        <w:jc w:val="both"/>
      </w:pPr>
      <w:r>
        <w:t xml:space="preserve">Согласно </w:t>
      </w:r>
      <w:r w:rsidRPr="00E23CBB">
        <w:t>части 5 статьи 30</w:t>
      </w:r>
      <w:r>
        <w:t xml:space="preserve"> Закона № 44-ФЗ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 (далее - СМП, СОНКО),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организаций.</w:t>
      </w:r>
    </w:p>
    <w:p w:rsidR="00E23CBB" w:rsidRDefault="00E23CBB" w:rsidP="00E23CBB">
      <w:pPr>
        <w:ind w:firstLine="540"/>
        <w:jc w:val="both"/>
      </w:pPr>
      <w:r w:rsidRPr="00E23CBB">
        <w:t>Частью 1 статьи 94</w:t>
      </w:r>
      <w:r>
        <w:t xml:space="preserve"> Закона № 44-ФЗ установлено, что исполнение контракта включает в себя комплекс мер, реализуемых после заключения контракта и направленных на достижение целей осуществления закупки путем взаимодействия заказчика с поставщиком (подрядчиком, исполнителем) в соответствии с гражданским законодательством и Законом № 44-ФЗ.</w:t>
      </w:r>
    </w:p>
    <w:p w:rsidR="00E23CBB" w:rsidRDefault="00E23CBB" w:rsidP="00E23CBB">
      <w:pPr>
        <w:ind w:firstLine="540"/>
        <w:jc w:val="both"/>
      </w:pPr>
      <w:r>
        <w:lastRenderedPageBreak/>
        <w:t xml:space="preserve">В соответствии с </w:t>
      </w:r>
      <w:r w:rsidRPr="00E23CBB">
        <w:t>частью 6 статьи 30</w:t>
      </w:r>
      <w:r>
        <w:t xml:space="preserve"> Закона № 44-ФЗ условие о привлечении к исполнению контрактов субподрядчиков, соисполнителей из числа СМП, СОНКО в случае, предусмотренном </w:t>
      </w:r>
      <w:r w:rsidRPr="00E23CBB">
        <w:t>частью 5 указанной статьи</w:t>
      </w:r>
      <w:r>
        <w:t>, включается в контракты с указанием объема такого привлечения, установленного в виде процента от цены контракта. В контракты также должно быть включено обязательное условие о гражданско-правовой ответственности поставщиков (подрядчиков, исполнителей) за неисполнение условия о привлечении к исполнению контрактов субподрядчиков, соисполнителей из числа СМП, СОНКО.</w:t>
      </w:r>
    </w:p>
    <w:p w:rsidR="00E23CBB" w:rsidRDefault="00E23CBB" w:rsidP="00E23CBB">
      <w:pPr>
        <w:ind w:firstLine="540"/>
        <w:jc w:val="both"/>
      </w:pPr>
      <w:r>
        <w:t xml:space="preserve">Согласно </w:t>
      </w:r>
      <w:r w:rsidRPr="00E23CBB">
        <w:t>части 1 статьи 706</w:t>
      </w:r>
      <w:r>
        <w:t xml:space="preserve"> Гражданского кодекса Российской Федерации, если из закона или договора подряда не вытекает обязанность подрядчика выполнить предусмотренную в договоре работу лично, подрядчик вправе привлечь к исполнению своих обязательств других лиц (субподрядчиков).</w:t>
      </w:r>
    </w:p>
    <w:p w:rsidR="00E23CBB" w:rsidRDefault="00E23CBB" w:rsidP="00E23CBB">
      <w:pPr>
        <w:ind w:firstLine="540"/>
        <w:jc w:val="both"/>
      </w:pPr>
      <w:r>
        <w:t>Учитывая изложенное, в случае если для исполнения контракта предусмотрена закупка товара, то договор поставки такого товара может являться подтверждением надлежащего выполнения требования о привлечении к исполнению контракта СМП.</w:t>
      </w:r>
    </w:p>
    <w:p w:rsidR="00E23CBB" w:rsidRDefault="00E23CBB" w:rsidP="00E23CBB">
      <w:pPr>
        <w:ind w:firstLine="540"/>
        <w:jc w:val="both"/>
      </w:pPr>
      <w:r>
        <w:t>При этом копия такого договора должна представляться заказчику в течение 5 рабочих дней со дня заключения его с субподрядчиком, соисполнителем (</w:t>
      </w:r>
      <w:r w:rsidRPr="00E23CBB">
        <w:t>пункт 2</w:t>
      </w:r>
      <w:r>
        <w:t xml:space="preserve"> типовых условий контрактов, предусматривающих привлечение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организаций, утвержденных постановлением Правительства Российской Федерации от 23 декабря 2016 г. № 1466).</w:t>
      </w:r>
    </w:p>
    <w:p w:rsidR="00E23CBB" w:rsidRDefault="00E23CBB" w:rsidP="00E23CBB">
      <w:r>
        <w:t> </w:t>
      </w:r>
    </w:p>
    <w:p w:rsidR="00E23CBB" w:rsidRDefault="00E23CBB" w:rsidP="00E23CBB">
      <w:pPr>
        <w:jc w:val="right"/>
      </w:pPr>
      <w:r>
        <w:t>Заместитель директора Департамента</w:t>
      </w:r>
    </w:p>
    <w:p w:rsidR="00E23CBB" w:rsidRDefault="00E23CBB" w:rsidP="00E23CBB">
      <w:pPr>
        <w:jc w:val="right"/>
      </w:pPr>
      <w:r>
        <w:t>Д.А.ГОТОВЦЕВ</w:t>
      </w:r>
    </w:p>
    <w:p w:rsidR="00E23CBB" w:rsidRDefault="00E23CBB" w:rsidP="00E23CBB">
      <w:r>
        <w:t>15.04.2020</w:t>
      </w:r>
    </w:p>
    <w:p w:rsidR="00F66CDE" w:rsidRDefault="00F66CDE"/>
    <w:sectPr w:rsidR="00F66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C2130"/>
    <w:multiLevelType w:val="multilevel"/>
    <w:tmpl w:val="B0C4C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BB"/>
    <w:rsid w:val="00E23CBB"/>
    <w:rsid w:val="00F6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39C00-1E51-42EA-ACE9-F377F946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C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3CBB"/>
    <w:rPr>
      <w:color w:val="0000FF"/>
      <w:u w:val="single"/>
    </w:rPr>
  </w:style>
  <w:style w:type="paragraph" w:customStyle="1" w:styleId="search-resultstext">
    <w:name w:val="search-results__text"/>
    <w:basedOn w:val="a"/>
    <w:rsid w:val="00E23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23CBB"/>
  </w:style>
  <w:style w:type="character" w:customStyle="1" w:styleId="b">
    <w:name w:val="b"/>
    <w:basedOn w:val="a0"/>
    <w:rsid w:val="00E23CBB"/>
  </w:style>
  <w:style w:type="paragraph" w:customStyle="1" w:styleId="search-resultslink-inherit">
    <w:name w:val="search-results__link-inherit"/>
    <w:basedOn w:val="a"/>
    <w:rsid w:val="00E23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E23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2021-08-11T06:10:00Z</dcterms:created>
  <dcterms:modified xsi:type="dcterms:W3CDTF">2021-08-11T06:13:00Z</dcterms:modified>
</cp:coreProperties>
</file>