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DE" w:rsidRDefault="007732DE" w:rsidP="007732DE">
      <w:pPr>
        <w:jc w:val="center"/>
        <w:rPr>
          <w:rFonts w:ascii="Arial" w:hAnsi="Arial" w:cs="Arial"/>
          <w:b/>
          <w:bCs/>
        </w:rPr>
      </w:pPr>
      <w:r>
        <w:rPr>
          <w:rFonts w:ascii="Arial" w:hAnsi="Arial" w:cs="Arial"/>
          <w:b/>
          <w:bCs/>
        </w:rPr>
        <w:t>МИНИСТЕРСТВО ФИНАНСОВ РОССИЙСКОЙ ФЕДЕРАЦИИ</w:t>
      </w:r>
    </w:p>
    <w:p w:rsidR="007732DE" w:rsidRDefault="007732DE" w:rsidP="007732DE">
      <w:pPr>
        <w:jc w:val="center"/>
        <w:rPr>
          <w:rFonts w:ascii="Arial" w:hAnsi="Arial" w:cs="Arial"/>
          <w:b/>
          <w:bCs/>
        </w:rPr>
      </w:pPr>
      <w:r>
        <w:rPr>
          <w:rFonts w:ascii="Arial" w:hAnsi="Arial" w:cs="Arial"/>
          <w:b/>
          <w:bCs/>
        </w:rPr>
        <w:t> </w:t>
      </w:r>
    </w:p>
    <w:p w:rsidR="007732DE" w:rsidRDefault="007732DE" w:rsidP="007732DE">
      <w:pPr>
        <w:jc w:val="center"/>
        <w:rPr>
          <w:rFonts w:ascii="Arial" w:hAnsi="Arial" w:cs="Arial"/>
          <w:b/>
          <w:bCs/>
        </w:rPr>
      </w:pPr>
      <w:r>
        <w:rPr>
          <w:rFonts w:ascii="Arial" w:hAnsi="Arial" w:cs="Arial"/>
          <w:b/>
          <w:bCs/>
        </w:rPr>
        <w:t>ПИСЬМО</w:t>
      </w:r>
    </w:p>
    <w:p w:rsidR="007732DE" w:rsidRDefault="007732DE" w:rsidP="007732DE">
      <w:pPr>
        <w:jc w:val="center"/>
        <w:rPr>
          <w:rFonts w:ascii="Arial" w:hAnsi="Arial" w:cs="Arial"/>
          <w:b/>
          <w:bCs/>
        </w:rPr>
      </w:pPr>
      <w:r>
        <w:rPr>
          <w:rFonts w:ascii="Arial" w:hAnsi="Arial" w:cs="Arial"/>
          <w:b/>
          <w:bCs/>
        </w:rPr>
        <w:t>от 1 октября 2020 г. № 24-03-08/86084</w:t>
      </w:r>
    </w:p>
    <w:p w:rsidR="007732DE" w:rsidRDefault="007732DE" w:rsidP="007732DE">
      <w:pPr>
        <w:jc w:val="both"/>
      </w:pPr>
      <w:r>
        <w:t> </w:t>
      </w:r>
      <w:bookmarkStart w:id="0" w:name="_GoBack"/>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и сроков оплаты поставленного товара поставщикам, в рамках компетенции сообщает следующее.</w:t>
      </w:r>
    </w:p>
    <w:p w:rsidR="007732DE" w:rsidRDefault="007732DE" w:rsidP="007732DE">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732DE" w:rsidRDefault="007732DE" w:rsidP="007732DE">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732DE" w:rsidRDefault="007732DE" w:rsidP="007732DE">
      <w:pPr>
        <w:jc w:val="both"/>
      </w:pPr>
      <w:r>
        <w:t>Вместе с тем Департамент полагает необходимым отметить, что в соответствии с частью 1 статьи 2 Закона № 44-ФЗ законодательство Российской Федерации о контрактной системе в сфере закупок основывается в том числе на положениях Гражданского кодекса Российской Федерации (далее - ГК РФ).</w:t>
      </w:r>
    </w:p>
    <w:p w:rsidR="007732DE" w:rsidRDefault="007732DE" w:rsidP="007732DE">
      <w:pPr>
        <w:jc w:val="both"/>
      </w:pPr>
      <w:r>
        <w:t>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7732DE" w:rsidRDefault="007732DE" w:rsidP="007732DE">
      <w:pPr>
        <w:jc w:val="both"/>
      </w:pPr>
      <w:r>
        <w:t>П</w:t>
      </w:r>
      <w:r>
        <w:t>римечание.</w:t>
      </w:r>
    </w:p>
    <w:p w:rsidR="007732DE" w:rsidRDefault="007732DE" w:rsidP="007732DE">
      <w:pPr>
        <w:jc w:val="both"/>
      </w:pPr>
      <w:r>
        <w:t>На момент издания данного документа часть 13 статьи 34 Федерального закона от 05.04.2013 № 44-ФЗ изложена в новой редакции.</w:t>
      </w:r>
    </w:p>
    <w:p w:rsidR="007732DE" w:rsidRDefault="007732DE" w:rsidP="007732DE">
      <w:pPr>
        <w:jc w:val="both"/>
      </w:pPr>
      <w:r>
        <w:t xml:space="preserve">Частью 13 статьи 34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контракт включается </w:t>
      </w:r>
      <w:r>
        <w:lastRenderedPageBreak/>
        <w:t>условие о размере аванса в отношении каждого этапа исполнения контракта в виде процента от размера цены соответствующего этапа.</w:t>
      </w:r>
    </w:p>
    <w:p w:rsidR="007732DE" w:rsidRDefault="007732DE" w:rsidP="007732DE">
      <w:pPr>
        <w:jc w:val="both"/>
      </w:pPr>
      <w:r>
        <w:t>Согласно части 13.1 статьи 34 Закона №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частью 7 статьи 94 Закона № 44-ФЗ, за исключением случая, указанного в части 8 статьи 30 Закона № 44-ФЗ,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7732DE" w:rsidRDefault="007732DE" w:rsidP="007732DE">
      <w:pPr>
        <w:jc w:val="both"/>
      </w:pPr>
      <w:r>
        <w:t>В соответствии с частью 8 статьи 30 Закона № 44-ФЗ, в случае если в извещении об осуществлении закупки установлены ограничения в соответствии с частью 3 статьи 30 Закона №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частью 7 статьи 94 Закона № 44-ФЗ.</w:t>
      </w:r>
    </w:p>
    <w:p w:rsidR="007732DE" w:rsidRDefault="007732DE" w:rsidP="007732DE">
      <w:pPr>
        <w:jc w:val="both"/>
      </w:pPr>
      <w:r>
        <w:t>При этом Департамент отмечает, что согласно положению статьи 190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Срок может определяться также указанием на событие, которое должно неизбежно наступить.</w:t>
      </w:r>
    </w:p>
    <w:p w:rsidR="007732DE" w:rsidRDefault="007732DE" w:rsidP="007732DE">
      <w:pPr>
        <w:jc w:val="both"/>
      </w:pPr>
      <w:r>
        <w:t>Таким образом, срок, указанный в днях (без указания "рабочие"), исчисляется в календарных днях.</w:t>
      </w:r>
    </w:p>
    <w:p w:rsidR="007732DE" w:rsidRDefault="007732DE" w:rsidP="007732DE">
      <w:pPr>
        <w:jc w:val="both"/>
      </w:pPr>
      <w:r>
        <w:t>Учитывая изложенное, Законом № 44-ФЗ установлена обязанность заказчика осуществить оплату поставленного товара, выполненной работы (ее результатов), оказанной услуги, отдельных этапов исполнения контракта не более чем в течение тридцати календарных дней с даты подписания заказчиком документа о приемке, а в случае заключения контракта по результатам проведения закупки в соответствии с частью 8 статьи 30 Закона № 44-ФЗ с СМП или СОНКО - не более чем в течение пятнадцати рабочих дней с даты подписания заказчиком документа о приемке.</w:t>
      </w:r>
    </w:p>
    <w:bookmarkEnd w:id="0"/>
    <w:p w:rsidR="007732DE" w:rsidRDefault="007732DE" w:rsidP="007732DE">
      <w:pPr>
        <w:rPr>
          <w:rFonts w:ascii="Times New Roman" w:hAnsi="Times New Roman" w:cs="Times New Roman"/>
        </w:rPr>
      </w:pPr>
    </w:p>
    <w:p w:rsidR="007732DE" w:rsidRDefault="007732DE" w:rsidP="007732DE">
      <w:pPr>
        <w:jc w:val="right"/>
      </w:pPr>
      <w:r>
        <w:t>Заместитель директора Департамента</w:t>
      </w:r>
    </w:p>
    <w:p w:rsidR="007732DE" w:rsidRDefault="007732DE" w:rsidP="007732DE">
      <w:pPr>
        <w:jc w:val="right"/>
      </w:pPr>
      <w:r>
        <w:t>Д.А.ГОТОВЦЕВ</w:t>
      </w:r>
    </w:p>
    <w:p w:rsidR="007732DE" w:rsidRDefault="007732DE" w:rsidP="007732DE">
      <w:r>
        <w:t>01.10.2020</w:t>
      </w:r>
    </w:p>
    <w:p w:rsidR="007732DE" w:rsidRDefault="007732DE" w:rsidP="007732DE">
      <w:r>
        <w:t> </w:t>
      </w:r>
    </w:p>
    <w:p w:rsidR="00301264" w:rsidRDefault="00301264"/>
    <w:sectPr w:rsidR="00301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DE"/>
    <w:rsid w:val="00301264"/>
    <w:rsid w:val="00773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D5E8"/>
  <w15:chartTrackingRefBased/>
  <w15:docId w15:val="{B14E481F-5CB0-42CF-AAF7-00C62C78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2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32DE"/>
    <w:rPr>
      <w:color w:val="0000FF"/>
      <w:u w:val="single"/>
    </w:rPr>
  </w:style>
  <w:style w:type="character" w:customStyle="1" w:styleId="blk">
    <w:name w:val="blk"/>
    <w:basedOn w:val="a0"/>
    <w:rsid w:val="0077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833</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2021-08-20T11:35:00Z</dcterms:created>
  <dcterms:modified xsi:type="dcterms:W3CDTF">2021-08-20T11:39:00Z</dcterms:modified>
</cp:coreProperties>
</file>