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366" w:rsidRPr="00B83366" w:rsidRDefault="00B83366" w:rsidP="00B83366">
      <w:pPr>
        <w:jc w:val="center"/>
        <w:rPr>
          <w:b/>
          <w:sz w:val="24"/>
          <w:szCs w:val="24"/>
        </w:rPr>
      </w:pPr>
    </w:p>
    <w:p w:rsidR="00B83366" w:rsidRPr="00B83366" w:rsidRDefault="00B83366" w:rsidP="00B83366">
      <w:pPr>
        <w:jc w:val="center"/>
        <w:rPr>
          <w:b/>
          <w:sz w:val="24"/>
          <w:szCs w:val="24"/>
        </w:rPr>
      </w:pPr>
      <w:r w:rsidRPr="00B83366">
        <w:rPr>
          <w:b/>
          <w:sz w:val="24"/>
          <w:szCs w:val="24"/>
        </w:rPr>
        <w:t>МИНИСТЕРСТВО ФИНАНСОВ РОССИЙСКОЙ ФЕДЕРАЦИИ</w:t>
      </w:r>
    </w:p>
    <w:p w:rsidR="00B83366" w:rsidRPr="00B83366" w:rsidRDefault="00B83366" w:rsidP="00B83366">
      <w:pPr>
        <w:jc w:val="center"/>
        <w:rPr>
          <w:b/>
          <w:sz w:val="24"/>
          <w:szCs w:val="24"/>
        </w:rPr>
      </w:pPr>
    </w:p>
    <w:p w:rsidR="00B83366" w:rsidRPr="00B83366" w:rsidRDefault="00B83366" w:rsidP="00B83366">
      <w:pPr>
        <w:jc w:val="center"/>
        <w:rPr>
          <w:b/>
          <w:sz w:val="24"/>
          <w:szCs w:val="24"/>
        </w:rPr>
      </w:pPr>
      <w:r w:rsidRPr="00B83366">
        <w:rPr>
          <w:b/>
          <w:sz w:val="24"/>
          <w:szCs w:val="24"/>
        </w:rPr>
        <w:t>ПИСЬМО</w:t>
      </w:r>
    </w:p>
    <w:p w:rsidR="00B83366" w:rsidRPr="00B83366" w:rsidRDefault="00B83366" w:rsidP="00B83366">
      <w:pPr>
        <w:jc w:val="center"/>
        <w:rPr>
          <w:b/>
          <w:sz w:val="24"/>
          <w:szCs w:val="24"/>
        </w:rPr>
      </w:pPr>
      <w:r w:rsidRPr="00B83366">
        <w:rPr>
          <w:b/>
          <w:sz w:val="24"/>
          <w:szCs w:val="24"/>
        </w:rPr>
        <w:t>от 21 ноября 2019 г. № 24-03-07/90092</w:t>
      </w:r>
    </w:p>
    <w:p w:rsidR="00B83366" w:rsidRPr="0001760B" w:rsidRDefault="00B83366" w:rsidP="00B83366">
      <w:r w:rsidRPr="0001760B">
        <w:t> </w:t>
      </w:r>
    </w:p>
    <w:p w:rsidR="00B83366" w:rsidRPr="0001760B" w:rsidRDefault="00B83366" w:rsidP="00B83366">
      <w:pPr>
        <w:jc w:val="both"/>
      </w:pPr>
      <w:bookmarkStart w:id="0" w:name="_GoBack"/>
      <w:r w:rsidRPr="0001760B">
        <w:t xml:space="preserve">Департамент бюджетной политики в сфере контрактной системы Минфина России (далее - Департамент), рассмотрев обращение ООО по вопросу о внесении изменений в положения Федерального </w:t>
      </w:r>
      <w:hyperlink r:id="rId4" w:history="1">
        <w:r w:rsidRPr="0001760B">
          <w:t>закона</w:t>
        </w:r>
      </w:hyperlink>
      <w:r w:rsidRPr="0001760B">
        <w:t xml:space="preserve">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обеспечения исполнения контракта, сообщает следующее.</w:t>
      </w:r>
    </w:p>
    <w:p w:rsidR="00B83366" w:rsidRPr="0001760B" w:rsidRDefault="00B83366" w:rsidP="00B83366">
      <w:pPr>
        <w:jc w:val="both"/>
      </w:pPr>
      <w:r w:rsidRPr="0001760B">
        <w:t xml:space="preserve">В соответствии с </w:t>
      </w:r>
      <w:hyperlink r:id="rId5" w:history="1">
        <w:r w:rsidRPr="0001760B">
          <w:t>пунктом 11.8</w:t>
        </w:r>
      </w:hyperlink>
      <w:r w:rsidRPr="0001760B">
        <w:t xml:space="preserve">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B83366" w:rsidRPr="0001760B" w:rsidRDefault="00B83366" w:rsidP="00B83366">
      <w:pPr>
        <w:jc w:val="both"/>
      </w:pPr>
      <w:r w:rsidRPr="0001760B">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B83366" w:rsidRPr="0001760B" w:rsidRDefault="00B83366" w:rsidP="00B83366">
      <w:pPr>
        <w:jc w:val="both"/>
      </w:pPr>
      <w:r w:rsidRPr="0001760B">
        <w:t xml:space="preserve">Вместе с тем полагаем необходимым отметить, что в соответствии с </w:t>
      </w:r>
      <w:hyperlink r:id="rId6" w:history="1">
        <w:r w:rsidRPr="0001760B">
          <w:t>частью 3 статьи 96</w:t>
        </w:r>
      </w:hyperlink>
      <w:r w:rsidRPr="0001760B">
        <w:t xml:space="preserve"> Закона № 44-ФЗ исполнение контракта, гарантийные обязательства могут обеспечиваться предоставлением банковской гарантии, выданной банком и соответствующей требованиям </w:t>
      </w:r>
      <w:hyperlink r:id="rId7" w:history="1">
        <w:r w:rsidRPr="0001760B">
          <w:t>статьи 45</w:t>
        </w:r>
      </w:hyperlink>
      <w:r w:rsidRPr="0001760B">
        <w:t xml:space="preserve">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банковской гарантии определяются в соответствии с требованиями Закона № 44-ФЗ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8" w:history="1">
        <w:r w:rsidRPr="0001760B">
          <w:t>статьей 95</w:t>
        </w:r>
      </w:hyperlink>
      <w:r w:rsidRPr="0001760B">
        <w:t xml:space="preserve"> Закона № 44-ФЗ.</w:t>
      </w:r>
    </w:p>
    <w:p w:rsidR="00B83366" w:rsidRPr="0001760B" w:rsidRDefault="00B83366" w:rsidP="00B83366">
      <w:pPr>
        <w:jc w:val="both"/>
      </w:pPr>
      <w:r w:rsidRPr="0001760B">
        <w:t xml:space="preserve">Таким образом, срок действия банковской гарантии должен превышать срок действия контракта не менее чем на один месяц в соответствии с требованиями </w:t>
      </w:r>
      <w:hyperlink r:id="rId9" w:history="1">
        <w:r w:rsidRPr="0001760B">
          <w:t>Закона</w:t>
        </w:r>
      </w:hyperlink>
      <w:r w:rsidRPr="0001760B">
        <w:t xml:space="preserve"> № 44-ФЗ.</w:t>
      </w:r>
    </w:p>
    <w:p w:rsidR="00B83366" w:rsidRPr="0001760B" w:rsidRDefault="00B83366" w:rsidP="00B83366">
      <w:pPr>
        <w:jc w:val="both"/>
      </w:pPr>
      <w:r w:rsidRPr="0001760B">
        <w:t xml:space="preserve">При этом с 1 июля 2019 г. вступили в силу положения Федерального </w:t>
      </w:r>
      <w:hyperlink r:id="rId10" w:history="1">
        <w:r w:rsidRPr="0001760B">
          <w:t>закона</w:t>
        </w:r>
      </w:hyperlink>
      <w:r w:rsidRPr="0001760B">
        <w:t xml:space="preserve"> от 27 декабря 2018 г. № 502-ФЗ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и Федерального </w:t>
      </w:r>
      <w:hyperlink r:id="rId11" w:history="1">
        <w:r w:rsidRPr="0001760B">
          <w:t>закона</w:t>
        </w:r>
      </w:hyperlink>
      <w:r w:rsidRPr="0001760B">
        <w:t xml:space="preserve"> от 1 мая 2019 г. № 71-ФЗ "О внесении изменений в Федеральный закон "О контрактной системе в сфере закупок товаров, работ, услуг для обеспечения государственных и муниципальных нужд", в том числе предусматривающие изменение порядка предоставления обеспечения исполнения контракта.</w:t>
      </w:r>
    </w:p>
    <w:p w:rsidR="00B83366" w:rsidRPr="0001760B" w:rsidRDefault="00B83366" w:rsidP="00B83366">
      <w:pPr>
        <w:jc w:val="both"/>
      </w:pPr>
      <w:r w:rsidRPr="0001760B">
        <w:lastRenderedPageBreak/>
        <w:t xml:space="preserve">Так, в соответствии с </w:t>
      </w:r>
      <w:hyperlink r:id="rId12" w:history="1">
        <w:r w:rsidRPr="0001760B">
          <w:t>частью 7 статьи 96</w:t>
        </w:r>
      </w:hyperlink>
      <w:r w:rsidRPr="0001760B">
        <w:t xml:space="preserve"> Закона № 44-ФЗ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3" w:history="1">
        <w:r w:rsidRPr="0001760B">
          <w:t>частями 7.2</w:t>
        </w:r>
      </w:hyperlink>
      <w:r w:rsidRPr="0001760B">
        <w:t xml:space="preserve"> и </w:t>
      </w:r>
      <w:hyperlink r:id="rId14" w:history="1">
        <w:r w:rsidRPr="0001760B">
          <w:t>7.3 настоящей статьи</w:t>
        </w:r>
      </w:hyperlink>
      <w:r w:rsidRPr="0001760B">
        <w:t>.</w:t>
      </w:r>
    </w:p>
    <w:p w:rsidR="00B83366" w:rsidRPr="0001760B" w:rsidRDefault="00B83366" w:rsidP="00B83366">
      <w:pPr>
        <w:jc w:val="both"/>
      </w:pPr>
      <w:hyperlink r:id="rId15" w:history="1">
        <w:r w:rsidRPr="0001760B">
          <w:t>Частью 7.2 статьи 96</w:t>
        </w:r>
      </w:hyperlink>
      <w:r w:rsidRPr="0001760B">
        <w:t xml:space="preserve"> Закона №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16" w:history="1">
        <w:r w:rsidRPr="0001760B">
          <w:t>статьей 103</w:t>
        </w:r>
      </w:hyperlink>
      <w:r w:rsidRPr="0001760B">
        <w:t xml:space="preserve"> Закона № 44-ФЗ.</w:t>
      </w:r>
    </w:p>
    <w:p w:rsidR="00B83366" w:rsidRPr="0001760B" w:rsidRDefault="00B83366" w:rsidP="00B83366">
      <w:pPr>
        <w:jc w:val="both"/>
      </w:pPr>
      <w:r w:rsidRPr="0001760B">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B83366" w:rsidRPr="0001760B" w:rsidRDefault="00B83366" w:rsidP="00B83366">
      <w:pPr>
        <w:jc w:val="both"/>
      </w:pPr>
      <w:r w:rsidRPr="0001760B">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bookmarkEnd w:id="0"/>
    <w:p w:rsidR="00B83366" w:rsidRPr="0001760B" w:rsidRDefault="00B83366" w:rsidP="00B83366">
      <w:r w:rsidRPr="0001760B">
        <w:t> </w:t>
      </w:r>
    </w:p>
    <w:p w:rsidR="00B83366" w:rsidRPr="0001760B" w:rsidRDefault="00B83366" w:rsidP="00B83366">
      <w:pPr>
        <w:jc w:val="right"/>
      </w:pPr>
      <w:r w:rsidRPr="0001760B">
        <w:t>Заместитель директора Департамента</w:t>
      </w:r>
    </w:p>
    <w:p w:rsidR="00B83366" w:rsidRPr="0001760B" w:rsidRDefault="00B83366" w:rsidP="00B83366">
      <w:pPr>
        <w:jc w:val="right"/>
      </w:pPr>
      <w:r w:rsidRPr="0001760B">
        <w:t>Д.А.ГОТОВЦЕВ</w:t>
      </w:r>
    </w:p>
    <w:p w:rsidR="00B83366" w:rsidRPr="0001760B" w:rsidRDefault="00B83366" w:rsidP="00B83366">
      <w:pPr>
        <w:jc w:val="right"/>
      </w:pPr>
      <w:r w:rsidRPr="0001760B">
        <w:t>21.11.2019</w:t>
      </w:r>
    </w:p>
    <w:p w:rsidR="005F7B2D" w:rsidRDefault="005F7B2D"/>
    <w:sectPr w:rsidR="005F7B2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366"/>
    <w:rsid w:val="000A067F"/>
    <w:rsid w:val="005F7B2D"/>
    <w:rsid w:val="00B83366"/>
    <w:rsid w:val="00FE4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25DAB3-CB30-47F5-9137-6BCCA0DD6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demo=2&amp;base=LAW&amp;n=324349&amp;dst=101309&amp;field=134&amp;date=19.09.2021" TargetMode="External"/><Relationship Id="rId13" Type="http://schemas.openxmlformats.org/officeDocument/2006/relationships/hyperlink" Target="https://login.consultant.ru/link/?req=doc&amp;demo=2&amp;base=LAW&amp;n=324349&amp;dst=1111&amp;field=134&amp;date=19.09.2021"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demo=2&amp;base=LAW&amp;n=324349&amp;dst=56&amp;field=134&amp;date=19.09.2021" TargetMode="External"/><Relationship Id="rId12" Type="http://schemas.openxmlformats.org/officeDocument/2006/relationships/hyperlink" Target="https://login.consultant.ru/link/?req=doc&amp;demo=2&amp;base=LAW&amp;n=324349&amp;dst=1328&amp;field=134&amp;date=19.09.202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demo=2&amp;base=LAW&amp;n=324349&amp;dst=101474&amp;field=134&amp;date=19.09.2021" TargetMode="External"/><Relationship Id="rId1" Type="http://schemas.openxmlformats.org/officeDocument/2006/relationships/styles" Target="styles.xml"/><Relationship Id="rId6" Type="http://schemas.openxmlformats.org/officeDocument/2006/relationships/hyperlink" Target="https://login.consultant.ru/link/?req=doc&amp;demo=2&amp;base=LAW&amp;n=324349&amp;dst=1326&amp;field=134&amp;date=19.09.2021" TargetMode="External"/><Relationship Id="rId11" Type="http://schemas.openxmlformats.org/officeDocument/2006/relationships/hyperlink" Target="https://login.consultant.ru/link/?req=doc&amp;demo=2&amp;base=LAW&amp;n=323784&amp;date=19.09.2021" TargetMode="External"/><Relationship Id="rId5" Type="http://schemas.openxmlformats.org/officeDocument/2006/relationships/hyperlink" Target="https://login.consultant.ru/link/?req=doc&amp;demo=2&amp;base=LAW&amp;n=326830&amp;dst=100509&amp;field=134&amp;date=19.09.2021" TargetMode="External"/><Relationship Id="rId15" Type="http://schemas.openxmlformats.org/officeDocument/2006/relationships/hyperlink" Target="https://login.consultant.ru/link/?req=doc&amp;demo=2&amp;base=LAW&amp;n=324349&amp;dst=1111&amp;field=134&amp;date=19.09.2021" TargetMode="External"/><Relationship Id="rId10" Type="http://schemas.openxmlformats.org/officeDocument/2006/relationships/hyperlink" Target="https://login.consultant.ru/link/?req=doc&amp;demo=2&amp;base=LAW&amp;n=314642&amp;date=19.09.2021" TargetMode="External"/><Relationship Id="rId4" Type="http://schemas.openxmlformats.org/officeDocument/2006/relationships/hyperlink" Target="https://login.consultant.ru/link/?req=doc&amp;demo=2&amp;base=LAW&amp;n=324349&amp;date=19.09.2021" TargetMode="External"/><Relationship Id="rId9" Type="http://schemas.openxmlformats.org/officeDocument/2006/relationships/hyperlink" Target="https://login.consultant.ru/link/?req=doc&amp;demo=2&amp;base=LAW&amp;n=324349&amp;dst=1326&amp;field=134&amp;date=19.09.2021" TargetMode="External"/><Relationship Id="rId14" Type="http://schemas.openxmlformats.org/officeDocument/2006/relationships/hyperlink" Target="https://login.consultant.ru/link/?req=doc&amp;demo=2&amp;base=LAW&amp;n=324349&amp;dst=1112&amp;field=134&amp;date=19.09.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905</Words>
  <Characters>5162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2021-09-23T11:59:00Z</dcterms:created>
  <dcterms:modified xsi:type="dcterms:W3CDTF">2021-09-23T12:04:00Z</dcterms:modified>
</cp:coreProperties>
</file>