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3AA" w:rsidRDefault="007733AA" w:rsidP="007733AA">
      <w:pPr>
        <w:jc w:val="center"/>
        <w:rPr>
          <w:rFonts w:ascii="Arial" w:hAnsi="Arial" w:cs="Arial"/>
          <w:b/>
          <w:bCs/>
        </w:rPr>
      </w:pPr>
      <w:r>
        <w:rPr>
          <w:rFonts w:ascii="Arial" w:hAnsi="Arial" w:cs="Arial"/>
          <w:b/>
          <w:bCs/>
        </w:rPr>
        <w:t>МИНИСТЕРСТВО ФИНАНСОВ РОССИЙСКОЙ ФЕДЕРАЦИИ</w:t>
      </w:r>
    </w:p>
    <w:p w:rsidR="007733AA" w:rsidRDefault="007733AA" w:rsidP="007733AA">
      <w:pPr>
        <w:jc w:val="center"/>
        <w:rPr>
          <w:rFonts w:ascii="Arial" w:hAnsi="Arial" w:cs="Arial"/>
          <w:b/>
          <w:bCs/>
        </w:rPr>
      </w:pPr>
      <w:r>
        <w:rPr>
          <w:rFonts w:ascii="Arial" w:hAnsi="Arial" w:cs="Arial"/>
          <w:b/>
          <w:bCs/>
        </w:rPr>
        <w:t> </w:t>
      </w:r>
    </w:p>
    <w:p w:rsidR="007733AA" w:rsidRDefault="007733AA" w:rsidP="007733AA">
      <w:pPr>
        <w:jc w:val="center"/>
        <w:rPr>
          <w:rFonts w:ascii="Arial" w:hAnsi="Arial" w:cs="Arial"/>
          <w:b/>
          <w:bCs/>
        </w:rPr>
      </w:pPr>
      <w:r>
        <w:rPr>
          <w:rFonts w:ascii="Arial" w:hAnsi="Arial" w:cs="Arial"/>
          <w:b/>
          <w:bCs/>
        </w:rPr>
        <w:t>ПИСЬМО</w:t>
      </w:r>
    </w:p>
    <w:p w:rsidR="007733AA" w:rsidRDefault="007733AA" w:rsidP="007733AA">
      <w:pPr>
        <w:jc w:val="center"/>
        <w:rPr>
          <w:rFonts w:ascii="Arial" w:hAnsi="Arial" w:cs="Arial"/>
          <w:b/>
          <w:bCs/>
        </w:rPr>
      </w:pPr>
      <w:r>
        <w:rPr>
          <w:rFonts w:ascii="Arial" w:hAnsi="Arial" w:cs="Arial"/>
          <w:b/>
          <w:bCs/>
        </w:rPr>
        <w:t>от 23 января 2020 г. № 24-01-06/3868</w:t>
      </w:r>
    </w:p>
    <w:p w:rsidR="007733AA" w:rsidRDefault="007733AA" w:rsidP="007733AA">
      <w:pPr>
        <w:rPr>
          <w:rFonts w:ascii="Times New Roman" w:hAnsi="Times New Roman" w:cs="Times New Roman"/>
        </w:rPr>
      </w:pPr>
      <w:r>
        <w:t> </w:t>
      </w:r>
    </w:p>
    <w:p w:rsidR="007733AA" w:rsidRDefault="007733AA" w:rsidP="007733AA">
      <w:pPr>
        <w:jc w:val="both"/>
      </w:pPr>
      <w:bookmarkStart w:id="0" w:name="_GoBack"/>
      <w:r>
        <w:t>Департамент бюджетной политики в сфере контрактной системы Минфина России, рассмотрев обращение от 13.12.2019 по вопросу включения договоров гражданско-правового характера с физическими лицами в совокупный годовой объем закупок заказчика в целях установления объема закупок у единственного поставщика (подрядчика, исполнителя), сообщает следующее.</w:t>
      </w:r>
    </w:p>
    <w:p w:rsidR="007733AA" w:rsidRDefault="007733AA" w:rsidP="007733AA">
      <w:pPr>
        <w:jc w:val="both"/>
      </w:pPr>
      <w:r>
        <w:t>Положениями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установлено, что заказчики могут осуществлять закупку у единственного поставщика (подрядчика, исполнителя) в случае осуществления закупки товара, работы или услуги на сумму, не превышающую трехсот тысяч рублей. При этом годовой объем закупок, которые заказчик вправе осуществить на основании указанного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7733AA" w:rsidRDefault="007733AA" w:rsidP="007733AA">
      <w:pPr>
        <w:jc w:val="both"/>
      </w:pPr>
      <w:r>
        <w:t>Примечание.</w:t>
      </w:r>
    </w:p>
    <w:p w:rsidR="007733AA" w:rsidRDefault="007733AA" w:rsidP="007733AA">
      <w:pPr>
        <w:jc w:val="both"/>
      </w:pPr>
      <w:r>
        <w:t>В тексте документа, видимо, допущена опечатка: имеются в виду пункты 3, 8 и 4 части 1 статьи 3 Федерального закона от 05.04.2013 № 44-ФЗ.</w:t>
      </w:r>
    </w:p>
    <w:p w:rsidR="007733AA" w:rsidRDefault="007733AA" w:rsidP="007733AA">
      <w:pPr>
        <w:jc w:val="both"/>
      </w:pPr>
      <w:r>
        <w:t>В силу положений пункта 3 статьи 3 Закона № 44-ФЗ под закупкой товара, работы, услуги для обеспечения государственных или муниципальных нужд следует понимать совокупность действий, осуществляемых в установленном Законом № 44-ФЗ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Законом №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7733AA" w:rsidRDefault="007733AA" w:rsidP="007733AA">
      <w:pPr>
        <w:jc w:val="both"/>
      </w:pPr>
      <w:r>
        <w:t>При этом в соответствии с пунктом 8 статьи 3 Закона № 44-ФЗ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7733AA" w:rsidRDefault="007733AA" w:rsidP="007733AA">
      <w:pPr>
        <w:jc w:val="both"/>
      </w:pPr>
      <w:r>
        <w:t>В соответствии с пунктом 4 статьи 3 Закона № 44-ФЗ участником закупки может быть в том числе физическое лицо.</w:t>
      </w:r>
    </w:p>
    <w:p w:rsidR="007733AA" w:rsidRDefault="007733AA" w:rsidP="007733AA">
      <w:pPr>
        <w:jc w:val="both"/>
      </w:pPr>
      <w:r>
        <w:t>Пунктом 15 статьи 34 Закона № 44-ФЗ установлено, что при заключении контракта в случае, предусмотренном в том числе пунктом 4 части 1 статьи 93 Закона № 44-ФЗ, контракт может быть заключен в любой форме, предусмотренной Гражданским кодексом Российской Федерации для совершения сделок.</w:t>
      </w:r>
    </w:p>
    <w:p w:rsidR="007733AA" w:rsidRDefault="007733AA" w:rsidP="007733AA">
      <w:pPr>
        <w:jc w:val="both"/>
      </w:pPr>
      <w:r>
        <w:lastRenderedPageBreak/>
        <w:t>Таким образом, заключенный в соответствии с положениями Закона № 44-ФЗ для обеспечения государственных или муниципальных нужд гражданско-правовой договор с физическим лицом является закупкой и подлежит включению в совокупный годовой объем закупок заказчика, в том числе в целях установления объема закупок у единственного поставщика (подрядчика, исполнителя).</w:t>
      </w:r>
    </w:p>
    <w:bookmarkEnd w:id="0"/>
    <w:p w:rsidR="007733AA" w:rsidRDefault="007733AA" w:rsidP="007733AA">
      <w:r>
        <w:t> </w:t>
      </w:r>
    </w:p>
    <w:p w:rsidR="007733AA" w:rsidRDefault="007733AA" w:rsidP="007733AA">
      <w:pPr>
        <w:jc w:val="right"/>
      </w:pPr>
      <w:r>
        <w:t>Заместитель директора Департамента</w:t>
      </w:r>
    </w:p>
    <w:p w:rsidR="007733AA" w:rsidRDefault="007733AA" w:rsidP="007733AA">
      <w:pPr>
        <w:jc w:val="right"/>
      </w:pPr>
      <w:r>
        <w:t>Д.А.ГОТОВЦЕВ</w:t>
      </w:r>
    </w:p>
    <w:p w:rsidR="007733AA" w:rsidRDefault="007733AA" w:rsidP="007733AA">
      <w:r>
        <w:t>23.01.2020</w:t>
      </w:r>
    </w:p>
    <w:p w:rsidR="00602A88" w:rsidRDefault="00602A88"/>
    <w:sectPr w:rsidR="00602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3AA"/>
    <w:rsid w:val="00602A88"/>
    <w:rsid w:val="0077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F5F8"/>
  <w15:chartTrackingRefBased/>
  <w15:docId w15:val="{2C8E9056-1ED6-4416-9A40-BFD4E972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3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33AA"/>
    <w:rPr>
      <w:color w:val="0000FF"/>
      <w:u w:val="single"/>
    </w:rPr>
  </w:style>
  <w:style w:type="paragraph" w:customStyle="1" w:styleId="search-resultstext">
    <w:name w:val="search-results__text"/>
    <w:basedOn w:val="a"/>
    <w:rsid w:val="0077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733AA"/>
  </w:style>
  <w:style w:type="character" w:customStyle="1" w:styleId="b">
    <w:name w:val="b"/>
    <w:basedOn w:val="a0"/>
    <w:rsid w:val="007733AA"/>
  </w:style>
  <w:style w:type="paragraph" w:customStyle="1" w:styleId="search-resultslink-inherit">
    <w:name w:val="search-results__link-inherit"/>
    <w:basedOn w:val="a"/>
    <w:rsid w:val="00773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77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2021-10-12T11:20:00Z</dcterms:created>
  <dcterms:modified xsi:type="dcterms:W3CDTF">2021-10-12T11:23:00Z</dcterms:modified>
</cp:coreProperties>
</file>