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3D" w:rsidRDefault="00AF223D" w:rsidP="00AF22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F223D" w:rsidRDefault="00AF223D" w:rsidP="00AF22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F223D" w:rsidRDefault="00AF223D" w:rsidP="00AF22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F223D" w:rsidRDefault="00AF223D" w:rsidP="00AF22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24-05-07/9764</w:t>
      </w:r>
    </w:p>
    <w:p w:rsidR="00AF223D" w:rsidRDefault="00AF223D" w:rsidP="00AF223D">
      <w:r>
        <w:t> </w:t>
      </w:r>
    </w:p>
    <w:p w:rsidR="00AF223D" w:rsidRDefault="00AF223D" w:rsidP="00AF223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16.01.2020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применения типового контракта, в рамках компетенции сообщает следующее.</w:t>
      </w:r>
    </w:p>
    <w:p w:rsidR="00AF223D" w:rsidRDefault="00AF223D" w:rsidP="00AF223D">
      <w:pPr>
        <w:jc w:val="both"/>
      </w:pPr>
      <w:r>
        <w:t>Примечание.</w:t>
      </w:r>
    </w:p>
    <w:p w:rsidR="00AF223D" w:rsidRDefault="00AF223D" w:rsidP="00AF223D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AF223D" w:rsidRDefault="00AF223D" w:rsidP="00AF223D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AF223D" w:rsidRDefault="00AF223D" w:rsidP="00AF223D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AF223D" w:rsidRDefault="00AF223D" w:rsidP="00AF223D">
      <w:pPr>
        <w:jc w:val="both"/>
      </w:pPr>
      <w:r>
        <w:t>Вместе с тем Департамент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AF223D" w:rsidRDefault="00AF223D" w:rsidP="00AF223D">
      <w:pPr>
        <w:jc w:val="both"/>
      </w:pPr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AF223D" w:rsidRDefault="00AF223D" w:rsidP="00AF223D">
      <w:pPr>
        <w:jc w:val="both"/>
      </w:pPr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AF223D" w:rsidRDefault="00AF223D" w:rsidP="00AF223D">
      <w:pPr>
        <w:jc w:val="both"/>
      </w:pPr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AF223D" w:rsidRDefault="00AF223D" w:rsidP="00AF223D">
      <w:pPr>
        <w:jc w:val="both"/>
      </w:pPr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AF223D" w:rsidRDefault="00AF223D" w:rsidP="00AF223D">
      <w:pPr>
        <w:jc w:val="both"/>
      </w:pPr>
      <w:r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AF223D" w:rsidRDefault="00AF223D" w:rsidP="00AF223D">
      <w:pPr>
        <w:jc w:val="both"/>
      </w:pPr>
      <w:r>
        <w:lastRenderedPageBreak/>
        <w:t xml:space="preserve">Дополнительно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AF223D" w:rsidRDefault="00AF223D" w:rsidP="00AF223D">
      <w:pPr>
        <w:jc w:val="both"/>
      </w:pPr>
      <w:r>
        <w:t>Разработчиком типового контракта, указанного в обращении, является Минкультуры России, в связи с чем вопросы, связанные с применением соответствующего типового контракта, не отнесены к полномочиям Минфина России.</w:t>
      </w:r>
    </w:p>
    <w:bookmarkEnd w:id="0"/>
    <w:p w:rsidR="00AF223D" w:rsidRDefault="00AF223D" w:rsidP="00AF223D">
      <w:r>
        <w:t> </w:t>
      </w:r>
    </w:p>
    <w:p w:rsidR="00AF223D" w:rsidRDefault="00AF223D" w:rsidP="00AF223D">
      <w:pPr>
        <w:jc w:val="right"/>
      </w:pPr>
      <w:r>
        <w:t>Заместитель директора Департамента</w:t>
      </w:r>
    </w:p>
    <w:p w:rsidR="00AF223D" w:rsidRDefault="00AF223D" w:rsidP="00AF223D">
      <w:pPr>
        <w:jc w:val="right"/>
      </w:pPr>
      <w:r>
        <w:t>И.Ю.КУСТ</w:t>
      </w:r>
    </w:p>
    <w:p w:rsidR="00AF223D" w:rsidRDefault="00AF223D" w:rsidP="00AF223D">
      <w:r>
        <w:t>13.02.2020</w:t>
      </w:r>
    </w:p>
    <w:p w:rsidR="00915D6D" w:rsidRDefault="00915D6D"/>
    <w:sectPr w:rsidR="009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D"/>
    <w:rsid w:val="00915D6D"/>
    <w:rsid w:val="00A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18ED4-CC08-40AA-9E68-19E40D0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23D"/>
    <w:rPr>
      <w:color w:val="0000FF"/>
      <w:u w:val="single"/>
    </w:rPr>
  </w:style>
  <w:style w:type="paragraph" w:customStyle="1" w:styleId="search-resultstext">
    <w:name w:val="search-results__text"/>
    <w:basedOn w:val="a"/>
    <w:rsid w:val="00AF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F223D"/>
  </w:style>
  <w:style w:type="character" w:customStyle="1" w:styleId="b">
    <w:name w:val="b"/>
    <w:basedOn w:val="a0"/>
    <w:rsid w:val="00AF223D"/>
  </w:style>
  <w:style w:type="paragraph" w:customStyle="1" w:styleId="search-resultslink-inherit">
    <w:name w:val="search-results__link-inherit"/>
    <w:basedOn w:val="a"/>
    <w:rsid w:val="00AF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F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2021-10-22T07:05:00Z</dcterms:created>
  <dcterms:modified xsi:type="dcterms:W3CDTF">2021-10-22T07:13:00Z</dcterms:modified>
</cp:coreProperties>
</file>