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E82" w:rsidRDefault="001E5E82" w:rsidP="001E5E82">
      <w:pPr>
        <w:jc w:val="center"/>
        <w:rPr>
          <w:rFonts w:ascii="Arial" w:hAnsi="Arial" w:cs="Arial"/>
          <w:b/>
          <w:bCs/>
        </w:rPr>
      </w:pPr>
      <w:r>
        <w:rPr>
          <w:rFonts w:ascii="PT Sans" w:hAnsi="PT Sans"/>
          <w:color w:val="000000"/>
        </w:rPr>
        <w:br/>
      </w:r>
      <w:r>
        <w:rPr>
          <w:rFonts w:ascii="Arial" w:hAnsi="Arial" w:cs="Arial"/>
          <w:b/>
          <w:bCs/>
        </w:rPr>
        <w:t>МИНИСТЕРСТВО ФИНАНСОВ РОССИЙСКОЙ ФЕДЕРАЦИИ</w:t>
      </w:r>
    </w:p>
    <w:p w:rsidR="001E5E82" w:rsidRDefault="001E5E82" w:rsidP="001E5E82">
      <w:pPr>
        <w:jc w:val="center"/>
        <w:rPr>
          <w:rFonts w:ascii="Arial" w:hAnsi="Arial" w:cs="Arial"/>
          <w:b/>
          <w:bCs/>
        </w:rPr>
      </w:pPr>
      <w:r>
        <w:rPr>
          <w:rFonts w:ascii="Arial" w:hAnsi="Arial" w:cs="Arial"/>
          <w:b/>
          <w:bCs/>
        </w:rPr>
        <w:t> </w:t>
      </w:r>
    </w:p>
    <w:p w:rsidR="001E5E82" w:rsidRDefault="001E5E82" w:rsidP="001E5E82">
      <w:pPr>
        <w:jc w:val="center"/>
        <w:rPr>
          <w:rFonts w:ascii="Arial" w:hAnsi="Arial" w:cs="Arial"/>
          <w:b/>
          <w:bCs/>
        </w:rPr>
      </w:pPr>
      <w:r>
        <w:rPr>
          <w:rFonts w:ascii="Arial" w:hAnsi="Arial" w:cs="Arial"/>
          <w:b/>
          <w:bCs/>
        </w:rPr>
        <w:t>ПИСЬМО</w:t>
      </w:r>
    </w:p>
    <w:p w:rsidR="001E5E82" w:rsidRDefault="001E5E82" w:rsidP="001E5E82">
      <w:pPr>
        <w:jc w:val="center"/>
        <w:rPr>
          <w:rFonts w:ascii="Arial" w:hAnsi="Arial" w:cs="Arial"/>
          <w:b/>
          <w:bCs/>
        </w:rPr>
      </w:pPr>
      <w:r>
        <w:rPr>
          <w:rFonts w:ascii="Arial" w:hAnsi="Arial" w:cs="Arial"/>
          <w:b/>
          <w:bCs/>
        </w:rPr>
        <w:t>от 3 сентября 2021 г. № 02-06-10/73573</w:t>
      </w:r>
    </w:p>
    <w:p w:rsidR="001E5E82" w:rsidRDefault="001E5E82" w:rsidP="00F67D2A">
      <w:r>
        <w:t> </w:t>
      </w:r>
      <w:bookmarkStart w:id="0" w:name="_GoBack"/>
      <w:bookmarkEnd w:id="0"/>
      <w: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ГКУ от 29.07.2021 (далее - Запрос) и сообщает следующее.</w:t>
      </w:r>
    </w:p>
    <w:p w:rsidR="001E5E82" w:rsidRDefault="001E5E82" w:rsidP="001E5E82">
      <w:pPr>
        <w:jc w:val="both"/>
      </w:pPr>
      <w:r>
        <w:t xml:space="preserve">В силу положений постановления Правительства Российской Федерации от 30.06.2004 № 329 "О Министерстве финансов Российской Федерации" в Министерстве финансов Российской Федерации не рассматриваются по существу </w:t>
      </w:r>
      <w:proofErr w:type="gramStart"/>
      <w:r>
        <w:t>обращения</w:t>
      </w:r>
      <w:proofErr w:type="gramEnd"/>
      <w:r>
        <w:t xml:space="preserve"> по оценке конкретных хозяйственных ситуаций.</w:t>
      </w:r>
    </w:p>
    <w:p w:rsidR="001E5E82" w:rsidRDefault="001E5E82" w:rsidP="001E5E82">
      <w:pPr>
        <w:jc w:val="both"/>
      </w:pPr>
      <w:r>
        <w:t>Вместе с этим Департамент считает необходимым сообщить.</w:t>
      </w:r>
    </w:p>
    <w:p w:rsidR="001E5E82" w:rsidRDefault="001E5E82" w:rsidP="001E5E82">
      <w:pPr>
        <w:jc w:val="both"/>
      </w:pPr>
      <w:r>
        <w:t>Примечание.</w:t>
      </w:r>
    </w:p>
    <w:p w:rsidR="001E5E82" w:rsidRDefault="001E5E82" w:rsidP="001E5E82">
      <w:pPr>
        <w:jc w:val="both"/>
      </w:pPr>
      <w:r>
        <w:t>В тексте документа, видимо, допущена опечатка: имеется в виду статья 368 ГК РФ, а не статья 385.</w:t>
      </w:r>
    </w:p>
    <w:p w:rsidR="001E5E82" w:rsidRDefault="001E5E82" w:rsidP="001E5E82">
      <w:pPr>
        <w:jc w:val="both"/>
      </w:pPr>
      <w:r>
        <w:t>Согласно статье 385 Гражданского кодекса Российской Федерации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w:t>
      </w:r>
    </w:p>
    <w:p w:rsidR="001E5E82" w:rsidRDefault="001E5E82" w:rsidP="001E5E82">
      <w:pPr>
        <w:jc w:val="both"/>
      </w:pPr>
      <w:r>
        <w:t>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1E5E82" w:rsidRDefault="001E5E82" w:rsidP="001E5E82">
      <w:pPr>
        <w:jc w:val="both"/>
      </w:pPr>
      <w:r>
        <w:t>В соответствии с частью 2 статьи 44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исполнение контракта может обеспечиваться предоставлением банковской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E5E82" w:rsidRDefault="001E5E82" w:rsidP="001E5E82">
      <w:pPr>
        <w:jc w:val="both"/>
      </w:pPr>
      <w:r>
        <w:t>Согласно части 1 статьи 45 Федерального закона № 44-ФЗ заказчики в качестве обеспечения заявок и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w:t>
      </w:r>
    </w:p>
    <w:p w:rsidR="001E5E82" w:rsidRDefault="001E5E82" w:rsidP="001E5E82">
      <w:pPr>
        <w:jc w:val="both"/>
      </w:pPr>
      <w:r>
        <w:t>Единые правила бюджетного учета доходов определены положениями федерального стандарта бухгалтерского учета для организаций государственного сектора "Доходы", утвержденного приказом Министерства финансов Российской Федерации от 27.02.2018 № 32н (далее - СГС "Доходы"),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и Инструкции по применению Плана счетов бюджетного учета, утвержденной приказом Министерства финансов Российской Федерации от 06.12.2010 № 162н (далее - Инструкция № 162н).</w:t>
      </w:r>
    </w:p>
    <w:p w:rsidR="001E5E82" w:rsidRDefault="001E5E82" w:rsidP="001E5E82">
      <w:pPr>
        <w:jc w:val="both"/>
      </w:pPr>
      <w:r>
        <w:lastRenderedPageBreak/>
        <w:t>Пунктом 7 СГС "Доходы" установлено, что доход для целей бухгалтерского учета признается в результате совершения фактов хозяйственной жизни (обменных операций или необменных операций) (далее - операции (события)) или наступления событий, в результате которых ожидается получение экономических выгод или полезного потенциала, связанных с этими операциями (событиями), при условии, что их сумма (денежная величина) может быть надежно определена.</w:t>
      </w:r>
    </w:p>
    <w:p w:rsidR="001E5E82" w:rsidRDefault="001E5E82" w:rsidP="001E5E82">
      <w:pPr>
        <w:jc w:val="both"/>
      </w:pPr>
      <w:r>
        <w:t>В силу положений СГС "Доходы" и Инструкции № 157н доходы текущего финансового года от неустоек (штрафов, пеней) признаются в бюджетном учете на дату возникновения требования к плательщику неустоек (штрафов, пеней) -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 в сумме (денежной величине), которая надежно определена. При начислении в бюджетном учете задолженности по суммам неустоек (штрафов, пеней), определенных условиями договоров (соглашений), при условии инициирования досудебного урегулирования или исковых требований в рамках судопроизводства размер поступлений от уплаты неустойки (штрафа, пени) (денежная (стоимостная) оценка объекта бухгалтерского учета) является оценочным значением в виде ожидаемых доходов. В соответствии с пунктом 301 Инструкции № 157н для учета сумм доходов, администрируемых в отчетном периоде, но относящихся к будущим отчетным периодам, предназначен счет 0 401 40 000 "Доходы будущих периодов".</w:t>
      </w:r>
    </w:p>
    <w:p w:rsidR="001E5E82" w:rsidRDefault="001E5E82" w:rsidP="001E5E82">
      <w:pPr>
        <w:jc w:val="both"/>
      </w:pPr>
      <w:r>
        <w:t>Примечание.</w:t>
      </w:r>
    </w:p>
    <w:p w:rsidR="001E5E82" w:rsidRDefault="001E5E82" w:rsidP="001E5E82">
      <w:pPr>
        <w:jc w:val="both"/>
      </w:pPr>
      <w:r>
        <w:t>В тексте документа, видимо, допущена опечатка: Приказ Минфина России от 29.11.2017 имеет номер 209н, а не 209.</w:t>
      </w:r>
    </w:p>
    <w:p w:rsidR="001E5E82" w:rsidRDefault="001E5E82" w:rsidP="001E5E82">
      <w:pPr>
        <w:jc w:val="both"/>
      </w:pPr>
      <w:r>
        <w:t>Согласно Инструкции № 157н и Порядку применения классификации операций сектора государственного управления, утвержденному приказом Министерства финансов Российской Федерации от 29.11.2017 № 209, учет задолженности исполнителя государственного контракта по уплате требований, предъявленных вследствие ненадлежащего исполнения государственного контракта (расчетов по предъявленным санкциям, возмещению ущерба), осуществляется на соответствующих счетах аналитического учета счета 0 209 41 000 "Расчеты по доходам от штрафных санкций за нарушение условий контрактов (договоров)" (в рассматриваемом согласно Запросу случае - на счете 1 209 41 004 "Расчеты по доходам от штрафных санкций за нарушение условий контрактов (договоров) с иными нефинансовыми организациями").</w:t>
      </w:r>
    </w:p>
    <w:p w:rsidR="001E5E82" w:rsidRDefault="001E5E82" w:rsidP="001E5E82">
      <w:pPr>
        <w:jc w:val="both"/>
      </w:pPr>
      <w:r>
        <w:t>Принимая во внимание предоставленную в Запросе информацию о предъявлении требований об исполнении санкций, предъявленных подрядчику государственного контракта, Гаранту - кредитному учреждению, предоставившему банковскую гарантию, Департамент обращает внимание, что такая задолженность подлежала отражению на счете 1 209 41 005 "Расчеты по доходам от штрафных санкций за нарушение условий контрактов (договоров) с иными финансовыми организациями" (в бюджетном учете по факту предъявления Гаранту требования отражается изменение дебитора расчетов корреспонденциями по дебету 1 209 41 565 "Увеличение дебиторской задолженности по доходам от штрафных санкций за нарушение условий контрактов (договоров) с иными финансовыми организациями" и кредиту 1 209 41 664 "Уменьшение дебиторской задолженности по доходам от штрафных санкций за нарушение условий контрактов (договоров) с иными нефинансовыми организациями").</w:t>
      </w:r>
    </w:p>
    <w:p w:rsidR="001E5E82" w:rsidRDefault="001E5E82" w:rsidP="001E5E82">
      <w:pPr>
        <w:jc w:val="both"/>
      </w:pPr>
      <w:r>
        <w:t>Исходя из вышеизложенного и информации, предоставленной в мотивированном решении Арбитражного суда города Москвы (дело № А40-117072/20-172-884), направленном Запросом, операции по исполнению Гарантом требований учреждения, признанных решением суда обоснованными, отражаются как уменьшение дебиторской задолженности по расчетам по прочим доходам от сумм принудительного изъятия с иными финансовыми организациями. </w:t>
      </w:r>
    </w:p>
    <w:p w:rsidR="001E5E82" w:rsidRDefault="001E5E82" w:rsidP="001E5E82">
      <w:pPr>
        <w:jc w:val="right"/>
      </w:pPr>
      <w:r>
        <w:lastRenderedPageBreak/>
        <w:t>Заместитель директора Департамента</w:t>
      </w:r>
    </w:p>
    <w:p w:rsidR="001E5E82" w:rsidRDefault="001E5E82" w:rsidP="001E5E82">
      <w:pPr>
        <w:jc w:val="right"/>
      </w:pPr>
      <w:r>
        <w:t>бюджетной методологии</w:t>
      </w:r>
    </w:p>
    <w:p w:rsidR="001E5E82" w:rsidRDefault="001E5E82" w:rsidP="001E5E82">
      <w:pPr>
        <w:jc w:val="right"/>
      </w:pPr>
      <w:r>
        <w:t>и финансовой отчетности</w:t>
      </w:r>
    </w:p>
    <w:p w:rsidR="001E5E82" w:rsidRDefault="001E5E82" w:rsidP="001E5E82">
      <w:pPr>
        <w:jc w:val="right"/>
      </w:pPr>
      <w:r>
        <w:t>в государственном секторе</w:t>
      </w:r>
    </w:p>
    <w:p w:rsidR="001E5E82" w:rsidRDefault="001E5E82" w:rsidP="001E5E82">
      <w:pPr>
        <w:jc w:val="right"/>
      </w:pPr>
      <w:r>
        <w:t>С.В.СИВЕЦ</w:t>
      </w:r>
    </w:p>
    <w:p w:rsidR="001E5E82" w:rsidRDefault="001E5E82" w:rsidP="001E5E82">
      <w:r>
        <w:t>03.09.2021</w:t>
      </w:r>
    </w:p>
    <w:p w:rsidR="001E5E82" w:rsidRDefault="001E5E82" w:rsidP="001E5E82">
      <w:r>
        <w:t> </w:t>
      </w:r>
    </w:p>
    <w:p w:rsidR="007B10DD" w:rsidRPr="00F67D2A" w:rsidRDefault="007B10DD">
      <w:pPr>
        <w:rPr>
          <w:lang w:val="en-US"/>
        </w:rPr>
      </w:pPr>
    </w:p>
    <w:sectPr w:rsidR="007B10DD" w:rsidRPr="00F67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82"/>
    <w:rsid w:val="001E5E82"/>
    <w:rsid w:val="007B10DD"/>
    <w:rsid w:val="00F6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0ED09-95B7-46AF-BBB1-518ACA7D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E82"/>
    <w:rPr>
      <w:color w:val="0000FF"/>
      <w:u w:val="single"/>
    </w:rPr>
  </w:style>
  <w:style w:type="character" w:customStyle="1" w:styleId="blk">
    <w:name w:val="blk"/>
    <w:basedOn w:val="a0"/>
    <w:rsid w:val="001E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2021-10-26T10:11:00Z</dcterms:created>
  <dcterms:modified xsi:type="dcterms:W3CDTF">2021-10-26T10:17:00Z</dcterms:modified>
</cp:coreProperties>
</file>