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06" w:rsidRDefault="00E86D06" w:rsidP="00E86D06"/>
    <w:p w:rsidR="00E86D06" w:rsidRDefault="00E86D06" w:rsidP="00E86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86D06" w:rsidRDefault="00E86D06" w:rsidP="00E86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86D06" w:rsidRDefault="00E86D06" w:rsidP="00E86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86D06" w:rsidRDefault="00E86D06" w:rsidP="00E86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июля 2020 г. № 24-03-08/58253</w:t>
      </w:r>
    </w:p>
    <w:p w:rsidR="00E86D06" w:rsidRDefault="00E86D06" w:rsidP="00E86D06">
      <w:pPr>
        <w:rPr>
          <w:rFonts w:ascii="Times New Roman" w:hAnsi="Times New Roman" w:cs="Times New Roman"/>
        </w:rPr>
      </w:pPr>
      <w:r>
        <w:t> </w:t>
      </w:r>
    </w:p>
    <w:p w:rsidR="00E86D06" w:rsidRDefault="00E86D06" w:rsidP="00E86D0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приемки поставленного товара, выполненной работы, оказанной услуги и в рамках своей компетенции сообщает следующее.</w:t>
      </w:r>
    </w:p>
    <w:p w:rsidR="00E86D06" w:rsidRDefault="00E86D06" w:rsidP="00E86D0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86D06" w:rsidRDefault="00E86D06" w:rsidP="00E86D0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86D06" w:rsidRDefault="00E86D06" w:rsidP="00E86D06">
      <w:pPr>
        <w:jc w:val="both"/>
      </w:pPr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86D06" w:rsidRDefault="00E86D06" w:rsidP="00E86D06">
      <w:pPr>
        <w:jc w:val="both"/>
      </w:pPr>
      <w: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E86D06" w:rsidRDefault="00E86D06" w:rsidP="00E86D06">
      <w:pPr>
        <w:jc w:val="both"/>
      </w:pPr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E86D06" w:rsidRDefault="00E86D06" w:rsidP="00E86D06">
      <w:pPr>
        <w:jc w:val="both"/>
      </w:pPr>
      <w:r>
        <w:t xml:space="preserve"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</w:t>
      </w:r>
      <w:r>
        <w:lastRenderedPageBreak/>
        <w:t>(подрядчиком, исполнителем) обеспечения гарантийных обязательств в случае установления в соответствии со статьей 96 Закона № 44-ФЗ требования обеспечения гарантийных обязательств.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E86D06" w:rsidRDefault="00E86D06" w:rsidP="00E86D06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E86D06" w:rsidRDefault="00E86D06" w:rsidP="00E86D06">
      <w:pPr>
        <w:jc w:val="both"/>
      </w:pPr>
      <w:r>
        <w:t>Учитывая изложенное, порядок и срок осуществления заказчиком приемки поставленного товара, выполненной работы (ее результатов) или оказанной услуги, в том числе порядок проведения экспертизы, определяются условиями заключенного контракта.</w:t>
      </w:r>
    </w:p>
    <w:p w:rsidR="00E86D06" w:rsidRDefault="00E86D06" w:rsidP="00E86D06">
      <w:pPr>
        <w:jc w:val="both"/>
      </w:pPr>
      <w:r>
        <w:t>Департамент обращает внимание на то, что Законом № 44-ФЗ не регулируются вопросы, связанные с документальным оформлением приемки поставленного товара, оказанной услуги, выполненной работы.</w:t>
      </w:r>
    </w:p>
    <w:p w:rsidR="00E86D06" w:rsidRDefault="00E86D06" w:rsidP="00E86D06">
      <w:pPr>
        <w:jc w:val="both"/>
      </w:pPr>
      <w:r>
        <w:t>При этом в соответствии с частью 1 статьи 94 Закона №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числе:</w:t>
      </w:r>
    </w:p>
    <w:p w:rsidR="00E86D06" w:rsidRDefault="00E86D06" w:rsidP="00E86D06">
      <w:pPr>
        <w:jc w:val="both"/>
      </w:pPr>
      <w:r>
        <w:t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контрактом;</w:t>
      </w:r>
    </w:p>
    <w:p w:rsidR="00E86D06" w:rsidRDefault="00E86D06" w:rsidP="00E86D06">
      <w:pPr>
        <w:jc w:val="both"/>
      </w:pPr>
      <w:r>
        <w:t>2) оплату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86D06" w:rsidRDefault="00E86D06" w:rsidP="00E86D06">
      <w:pPr>
        <w:jc w:val="both"/>
      </w:pPr>
      <w:r>
        <w:t>3) взаимодействие заказчика с поставщиком (подрядчиком, исполнителем) при изменении, расторжении контракта в соответствии со статьей 95 Закона №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</w:t>
      </w:r>
    </w:p>
    <w:p w:rsidR="00E86D06" w:rsidRDefault="00E86D06" w:rsidP="00E86D06">
      <w:pPr>
        <w:jc w:val="both"/>
      </w:pPr>
      <w:r>
        <w:t>Так, согласно части 3 статьи 94 Закона № 44-ФЗ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</w:t>
      </w:r>
    </w:p>
    <w:p w:rsidR="00E86D06" w:rsidRDefault="00E86D06" w:rsidP="00E86D06">
      <w:pPr>
        <w:jc w:val="both"/>
      </w:pPr>
      <w:r>
        <w:t>Случаи обязательного привлечения экспертов, экспертных организаций к проведению экспертизы поставленного товара, выполненной работы или оказанной услуги при закупке у единственного поставщика (подрядчика, исполнителя) были предусмотрены частью 4 статьи 94 Закона № 44-ФЗ, которая утратила силу с 31 июля 2019 г. в связи с принятием Федерального закона от 1 мая 2019 г. № 71-ФЗ, которым установлено, что случаи обязательного привлечения экспертов, экспертных организаций устанавливаются Правительством Российской Федерации (часть 4.1 статьи 94 Закона № 44-ФЗ).</w:t>
      </w:r>
    </w:p>
    <w:p w:rsidR="00E86D06" w:rsidRDefault="00E86D06" w:rsidP="00E86D06">
      <w:pPr>
        <w:jc w:val="both"/>
      </w:pPr>
      <w:r>
        <w:t>При этом требования к экспертам, экспертным организациям установлены положениями статьи 41 Закона № 44-ФЗ.</w:t>
      </w:r>
    </w:p>
    <w:p w:rsidR="00E86D06" w:rsidRDefault="00E86D06" w:rsidP="00E86D06">
      <w:pPr>
        <w:jc w:val="both"/>
      </w:pPr>
      <w:r>
        <w:t xml:space="preserve">Вместе с тем частью 7 статьи 94 Закона № 44-ФЗ установлено, что приемка результатов отдельного этапа исполнения контракта, а также поставленного товара, выполненной работы или оказанной </w:t>
      </w:r>
      <w:r>
        <w:lastRenderedPageBreak/>
        <w:t>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E86D06" w:rsidRDefault="00E86D06" w:rsidP="00E86D06">
      <w:pPr>
        <w:jc w:val="both"/>
      </w:pPr>
      <w: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86D06" w:rsidRDefault="00E86D06" w:rsidP="00E86D06">
      <w:pPr>
        <w:jc w:val="both"/>
      </w:pPr>
      <w:r>
        <w:t>Таким образом, если заказчик не привлекает экспертов, экспертные организации для приемки товаров, работ, услуг, то документом, подтверждающим проведение экспертизы силами сотрудников заказчика, является оформленный и подписанный заказчиком документ о приемке товара (работы, услуги). </w:t>
      </w:r>
    </w:p>
    <w:bookmarkEnd w:id="0"/>
    <w:p w:rsidR="00E86D06" w:rsidRDefault="00E86D06" w:rsidP="00E86D06">
      <w:pPr>
        <w:jc w:val="right"/>
      </w:pPr>
      <w:r>
        <w:t>Заместитель директора Департамента</w:t>
      </w:r>
    </w:p>
    <w:p w:rsidR="00E86D06" w:rsidRDefault="00E86D06" w:rsidP="00E86D06">
      <w:pPr>
        <w:jc w:val="right"/>
      </w:pPr>
      <w:r>
        <w:t>Д.А.ГОТОВЦЕВ</w:t>
      </w:r>
    </w:p>
    <w:p w:rsidR="00E86D06" w:rsidRDefault="00E86D06" w:rsidP="00E86D06">
      <w:r>
        <w:t>06.07.2020</w:t>
      </w:r>
    </w:p>
    <w:p w:rsidR="00E86D06" w:rsidRDefault="00E86D06" w:rsidP="00E86D06">
      <w:r>
        <w:t> </w:t>
      </w:r>
    </w:p>
    <w:p w:rsidR="00D867A9" w:rsidRDefault="00D867A9"/>
    <w:sectPr w:rsidR="00D8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06"/>
    <w:rsid w:val="00D867A9"/>
    <w:rsid w:val="00E8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7FA2-67E5-4AB5-9686-387A4A70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6D06"/>
    <w:rPr>
      <w:color w:val="0000FF"/>
      <w:u w:val="single"/>
    </w:rPr>
  </w:style>
  <w:style w:type="character" w:customStyle="1" w:styleId="blk">
    <w:name w:val="blk"/>
    <w:basedOn w:val="a0"/>
    <w:rsid w:val="00E8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2021-10-28T09:22:00Z</dcterms:created>
  <dcterms:modified xsi:type="dcterms:W3CDTF">2021-10-28T09:28:00Z</dcterms:modified>
</cp:coreProperties>
</file>