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924" w:rsidRDefault="00697924" w:rsidP="00697924">
      <w:pPr>
        <w:jc w:val="center"/>
        <w:rPr>
          <w:rFonts w:ascii="Arial" w:hAnsi="Arial" w:cs="Arial"/>
          <w:b/>
          <w:bCs/>
        </w:rPr>
      </w:pPr>
      <w:r>
        <w:rPr>
          <w:rFonts w:ascii="Arial" w:hAnsi="Arial" w:cs="Arial"/>
          <w:b/>
          <w:bCs/>
        </w:rPr>
        <w:t>МИНИСТЕРСТВО ФИНАНСОВ РОССИЙСКОЙ ФЕДЕРАЦИИ</w:t>
      </w:r>
    </w:p>
    <w:p w:rsidR="00697924" w:rsidRDefault="00697924" w:rsidP="00697924">
      <w:pPr>
        <w:jc w:val="center"/>
        <w:rPr>
          <w:rFonts w:ascii="Arial" w:hAnsi="Arial" w:cs="Arial"/>
          <w:b/>
          <w:bCs/>
        </w:rPr>
      </w:pPr>
      <w:r>
        <w:rPr>
          <w:rFonts w:ascii="Arial" w:hAnsi="Arial" w:cs="Arial"/>
          <w:b/>
          <w:bCs/>
        </w:rPr>
        <w:t> </w:t>
      </w:r>
    </w:p>
    <w:p w:rsidR="00697924" w:rsidRDefault="00697924" w:rsidP="00697924">
      <w:pPr>
        <w:jc w:val="center"/>
        <w:rPr>
          <w:rFonts w:ascii="Arial" w:hAnsi="Arial" w:cs="Arial"/>
          <w:b/>
          <w:bCs/>
        </w:rPr>
      </w:pPr>
      <w:r>
        <w:rPr>
          <w:rFonts w:ascii="Arial" w:hAnsi="Arial" w:cs="Arial"/>
          <w:b/>
          <w:bCs/>
        </w:rPr>
        <w:t>ПИСЬМО</w:t>
      </w:r>
    </w:p>
    <w:p w:rsidR="00697924" w:rsidRDefault="00697924" w:rsidP="00697924">
      <w:pPr>
        <w:jc w:val="center"/>
        <w:rPr>
          <w:rFonts w:ascii="Arial" w:hAnsi="Arial" w:cs="Arial"/>
          <w:b/>
          <w:bCs/>
        </w:rPr>
      </w:pPr>
      <w:r>
        <w:rPr>
          <w:rFonts w:ascii="Arial" w:hAnsi="Arial" w:cs="Arial"/>
          <w:b/>
          <w:bCs/>
        </w:rPr>
        <w:t>от 30 июня 2020 г. № 24-03-08/56248</w:t>
      </w:r>
    </w:p>
    <w:p w:rsidR="00697924" w:rsidRDefault="00697924" w:rsidP="00697924">
      <w:pPr>
        <w:rPr>
          <w:rFonts w:ascii="Times New Roman" w:hAnsi="Times New Roman" w:cs="Times New Roman"/>
        </w:rPr>
      </w:pPr>
      <w:r>
        <w:t> </w:t>
      </w:r>
    </w:p>
    <w:p w:rsidR="00697924" w:rsidRDefault="00697924" w:rsidP="00697924">
      <w:pPr>
        <w:jc w:val="both"/>
      </w:pPr>
      <w:bookmarkStart w:id="0" w:name="_GoBack"/>
      <w:r>
        <w:t>Департамент бюджетной политики в сфере контрактной системы Минфина России (далее - Департамент), рассмотрев обращение по вопросу о разъяснении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увеличения объема работ, в рамках своей компетенции сообщает следующее.</w:t>
      </w:r>
    </w:p>
    <w:p w:rsidR="00697924" w:rsidRDefault="00697924" w:rsidP="00697924">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697924" w:rsidRDefault="00697924" w:rsidP="00697924">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697924" w:rsidRDefault="00697924" w:rsidP="00697924">
      <w:pPr>
        <w:jc w:val="both"/>
      </w:pPr>
      <w:r>
        <w:t>Вместе с тем полагаем необходимым отметить, что в соответствии с частью 2 статьи 42 Закона № 44-ФЗ заказчик обязан разместить извещение об осуществлении закупки в единой информационной системе, если иное не предусмотрено Законом № 44-ФЗ. В извещении об осуществлении закупки должна содержаться, если иное не предусмотрено Законом № 44-ФЗ, следующая информация, в том числе краткое изложение условий контракта, содержащее наименование и описание объекта закупки с учетом требований, предусмотренных статьей 33 Закона № 44-ФЗ,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w:t>
      </w:r>
    </w:p>
    <w:p w:rsidR="00697924" w:rsidRDefault="00697924" w:rsidP="00697924">
      <w:pPr>
        <w:jc w:val="both"/>
      </w:pPr>
      <w:r>
        <w:t>В случаях, установленных Правительством Российской Федерации в соответствии с частью 2 статьи 34 Закона № 44-ФЗ, указываются ориентировочное значение цены контракта либо формула цены и максимальное значение цены контракта. В случае, предусмотренном частью 24 статьи 22 Закона № 44-ФЗ, указываются начальная цена единицы товара, работы, услуги, а также начальная сумма цен указанных единиц и максимальное значение цены контракта.</w:t>
      </w:r>
    </w:p>
    <w:p w:rsidR="00697924" w:rsidRDefault="00697924" w:rsidP="00697924">
      <w:pPr>
        <w:jc w:val="both"/>
      </w:pPr>
      <w:r>
        <w:t>Частью 2 статьи 34 Закона № 44-ФЗ установлено, что при заключении и исполнении контракта изменение его условий не допускается, за исключением случаев, предусмотренных указанной статьей и статьей 95 Закона № 44-ФЗ.</w:t>
      </w:r>
    </w:p>
    <w:p w:rsidR="00697924" w:rsidRDefault="00697924" w:rsidP="00697924">
      <w:pPr>
        <w:jc w:val="both"/>
      </w:pPr>
      <w:r>
        <w:t xml:space="preserve">Согласно подпункту "б" пункта 1 части 1 статьи 95 Закона № 44-ФЗ изменение существенных условий контракта при его исполнении допускается в случае,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w:t>
      </w:r>
      <w:r>
        <w:lastRenderedPageBreak/>
        <w:t>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w:t>
      </w:r>
    </w:p>
    <w:p w:rsidR="00697924" w:rsidRDefault="00697924" w:rsidP="00697924">
      <w:pPr>
        <w:jc w:val="both"/>
      </w:pPr>
      <w:r>
        <w:t>Учитывая изложенное, если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контракта, объема фактически выполненной работы или оказанной услуги, но в размере, не превышающем максимального значения цены контракта, указанного в извещении об осуществлении закупки и документации о закупке, возможность увеличения количества товара, объема работы или услуги на десять процентов в соответствии с подпунктом "б" пункта 1 части 1 статьи 95 Закона № 44-ФЗ отсутствует.</w:t>
      </w:r>
    </w:p>
    <w:p w:rsidR="00697924" w:rsidRDefault="00697924" w:rsidP="00697924">
      <w:pPr>
        <w:jc w:val="both"/>
      </w:pPr>
      <w:r>
        <w:t>В случае возникновения необходимости в видах работ, не предусмотренных контрактом, такую закупку следует осуществить конкурентными способами определения поставщика (подрядчика, исполнителя) или у единственного поставщика (подрядчика, исполнителя) в соответствии с требованиями, установленными Законом № 44-ФЗ. </w:t>
      </w:r>
    </w:p>
    <w:bookmarkEnd w:id="0"/>
    <w:p w:rsidR="00697924" w:rsidRDefault="00697924" w:rsidP="00697924">
      <w:pPr>
        <w:jc w:val="right"/>
      </w:pPr>
      <w:r>
        <w:t>Заместитель директора Департамента</w:t>
      </w:r>
    </w:p>
    <w:p w:rsidR="00697924" w:rsidRDefault="00697924" w:rsidP="00697924">
      <w:pPr>
        <w:jc w:val="right"/>
      </w:pPr>
      <w:r>
        <w:t>Д.А.ГОТОВЦЕВ</w:t>
      </w:r>
    </w:p>
    <w:p w:rsidR="00697924" w:rsidRDefault="00697924" w:rsidP="00697924">
      <w:r>
        <w:t>30.06.2020</w:t>
      </w:r>
    </w:p>
    <w:p w:rsidR="00DB4648" w:rsidRDefault="00DB4648"/>
    <w:sectPr w:rsidR="00DB46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924"/>
    <w:rsid w:val="00697924"/>
    <w:rsid w:val="00DB4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A0D95E-5EC8-4E2F-89A1-2E4B5E36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7924"/>
    <w:rPr>
      <w:color w:val="0000FF"/>
      <w:u w:val="single"/>
    </w:rPr>
  </w:style>
  <w:style w:type="character" w:customStyle="1" w:styleId="blk">
    <w:name w:val="blk"/>
    <w:basedOn w:val="a0"/>
    <w:rsid w:val="00697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686</Words>
  <Characters>3916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2021-11-05T06:14:00Z</dcterms:created>
  <dcterms:modified xsi:type="dcterms:W3CDTF">2021-11-05T06:39:00Z</dcterms:modified>
</cp:coreProperties>
</file>