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037" w:rsidRDefault="008B2037" w:rsidP="008B2037">
      <w:pPr>
        <w:jc w:val="center"/>
        <w:rPr>
          <w:rFonts w:ascii="Arial" w:hAnsi="Arial" w:cs="Arial"/>
          <w:b/>
          <w:bCs/>
        </w:rPr>
      </w:pPr>
      <w:r>
        <w:rPr>
          <w:rFonts w:ascii="Arial" w:hAnsi="Arial" w:cs="Arial"/>
          <w:b/>
          <w:bCs/>
        </w:rPr>
        <w:t>МИНИСТЕРСТВО ФИНАНСОВ РОССИЙСКОЙ ФЕДЕРАЦИИ</w:t>
      </w:r>
    </w:p>
    <w:p w:rsidR="008B2037" w:rsidRDefault="008B2037" w:rsidP="008B2037">
      <w:pPr>
        <w:jc w:val="center"/>
        <w:rPr>
          <w:rFonts w:ascii="Arial" w:hAnsi="Arial" w:cs="Arial"/>
          <w:b/>
          <w:bCs/>
        </w:rPr>
      </w:pPr>
      <w:r>
        <w:rPr>
          <w:rFonts w:ascii="Arial" w:hAnsi="Arial" w:cs="Arial"/>
          <w:b/>
          <w:bCs/>
        </w:rPr>
        <w:t> </w:t>
      </w:r>
    </w:p>
    <w:p w:rsidR="008B2037" w:rsidRDefault="008B2037" w:rsidP="008B2037">
      <w:pPr>
        <w:jc w:val="center"/>
        <w:rPr>
          <w:rFonts w:ascii="Arial" w:hAnsi="Arial" w:cs="Arial"/>
          <w:b/>
          <w:bCs/>
        </w:rPr>
      </w:pPr>
      <w:r>
        <w:rPr>
          <w:rFonts w:ascii="Arial" w:hAnsi="Arial" w:cs="Arial"/>
          <w:b/>
          <w:bCs/>
        </w:rPr>
        <w:t>ПИСЬМО</w:t>
      </w:r>
    </w:p>
    <w:p w:rsidR="008B2037" w:rsidRDefault="008B2037" w:rsidP="008B2037">
      <w:pPr>
        <w:jc w:val="center"/>
        <w:rPr>
          <w:rFonts w:ascii="Arial" w:hAnsi="Arial" w:cs="Arial"/>
          <w:b/>
          <w:bCs/>
        </w:rPr>
      </w:pPr>
      <w:r>
        <w:rPr>
          <w:rFonts w:ascii="Arial" w:hAnsi="Arial" w:cs="Arial"/>
          <w:b/>
          <w:bCs/>
        </w:rPr>
        <w:t>от 9 июня 2020 г. № 24-02-08/49655</w:t>
      </w:r>
    </w:p>
    <w:p w:rsidR="008B2037" w:rsidRDefault="008B2037" w:rsidP="008B2037">
      <w:pPr>
        <w:rPr>
          <w:rFonts w:ascii="Times New Roman" w:hAnsi="Times New Roman" w:cs="Times New Roman"/>
        </w:rPr>
      </w:pPr>
      <w:r>
        <w:t> </w:t>
      </w:r>
    </w:p>
    <w:p w:rsidR="008B2037" w:rsidRDefault="008B2037" w:rsidP="008B2037">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вопросам о нарушениях в сфере закупок лекарственных средств, не зарегистрированных на территории Российской Федерации (далее - обращение), в рамках компетенции сообщает следующее.</w:t>
      </w:r>
    </w:p>
    <w:p w:rsidR="008B2037" w:rsidRDefault="008B2037" w:rsidP="008B2037">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B2037" w:rsidRDefault="008B2037" w:rsidP="008B2037">
      <w:pPr>
        <w:jc w:val="both"/>
      </w:pPr>
      <w:r>
        <w:t>Вместе с тем Департамент считает возможным по изложенным в обращении вопросам сообщить следующее.</w:t>
      </w:r>
    </w:p>
    <w:p w:rsidR="008B2037" w:rsidRDefault="008B2037" w:rsidP="008B2037">
      <w:pPr>
        <w:jc w:val="both"/>
      </w:pPr>
      <w:r>
        <w:t>1. По вопросу о способе определения поставщика (подрядчика, исполнителя) при осуществлении закупок незарегистрированных лекарственных средств Департамент сообщает следующее.</w:t>
      </w:r>
    </w:p>
    <w:p w:rsidR="008B2037" w:rsidRDefault="008B2037" w:rsidP="008B2037">
      <w:pPr>
        <w:jc w:val="both"/>
      </w:pPr>
      <w:r>
        <w:t>В соответствии с частью 1 статьи 24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8B2037" w:rsidRDefault="008B2037" w:rsidP="008B2037">
      <w:pPr>
        <w:jc w:val="both"/>
      </w:pPr>
      <w:r>
        <w:t>При этом заказчик самостоятельно выбирает способ определения поставщика (подрядчика, исполнителя) с учетом требований и ограничений, установленных Законом о контрактной системе.</w:t>
      </w:r>
    </w:p>
    <w:p w:rsidR="008B2037" w:rsidRDefault="008B2037" w:rsidP="008B2037">
      <w:pPr>
        <w:jc w:val="both"/>
      </w:pPr>
      <w:r>
        <w:t>В соответствии с частью 2 статьи 59 Закона о контрактной системе в случае осуществления закупки товаров, работ, услуг, включенных в перечень, утвержденный распоряжением Правительства Российской Федерации от 21.03.2016 № 471-р (далее - Перечень),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заказчик обязан проводить электронный аукцион,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о контрактной системе.</w:t>
      </w:r>
    </w:p>
    <w:p w:rsidR="008B2037" w:rsidRDefault="008B2037" w:rsidP="008B2037">
      <w:pPr>
        <w:jc w:val="both"/>
      </w:pPr>
      <w:r>
        <w:t>Перечень содержит в том числе средства лекарственные и материалы, применяемые в медицинских целях, код 21 ОКПД 2.</w:t>
      </w:r>
    </w:p>
    <w:p w:rsidR="008B2037" w:rsidRDefault="008B2037" w:rsidP="008B2037">
      <w:pPr>
        <w:jc w:val="both"/>
      </w:pPr>
      <w:r>
        <w:t xml:space="preserve">Таким образом, закупка товаров, работ, услуг, включенных в Перечень, должна осуществляться заказчиком путем проведения электронного аукциона,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о контрактной </w:t>
      </w:r>
      <w:r>
        <w:lastRenderedPageBreak/>
        <w:t>системе. При этом закупка таких товаров, работ, услуг не может осуществляться путем проведения открытого конкурса.</w:t>
      </w:r>
    </w:p>
    <w:p w:rsidR="008B2037" w:rsidRDefault="008B2037" w:rsidP="008B2037">
      <w:pPr>
        <w:jc w:val="both"/>
      </w:pPr>
      <w:r>
        <w:t>Положениями Закона о контрактной системе при осуществлении закупок лекарственных препаратов, которые необходимы для назначения пациенту по жизненным показаниям, предусмотрены следующие способы определения поставщика:</w:t>
      </w:r>
    </w:p>
    <w:p w:rsidR="008B2037" w:rsidRDefault="008B2037" w:rsidP="008B2037">
      <w:pPr>
        <w:jc w:val="both"/>
      </w:pPr>
      <w:r>
        <w:t>- запрос предложений, в том числе запрос предложений в электронной форме (статьи 83 и 83.1 Закона о контрактной системе);</w:t>
      </w:r>
    </w:p>
    <w:p w:rsidR="008B2037" w:rsidRDefault="008B2037" w:rsidP="008B2037">
      <w:pPr>
        <w:jc w:val="both"/>
      </w:pPr>
      <w:r>
        <w:t>- закупка у единственного поставщика (подрядчика, исполнителя) (пункт 28 части 1 статьи 93 Закона о контрактной системе).</w:t>
      </w:r>
    </w:p>
    <w:p w:rsidR="008B2037" w:rsidRDefault="008B2037" w:rsidP="008B2037">
      <w:pPr>
        <w:jc w:val="both"/>
      </w:pPr>
      <w:r>
        <w:t>В соответствии с пунктом 28 части 1 статьи 93 Закона о контрактной системе закупка у единственного поставщика (подрядчика, исполнителя) может осуществляться заказчиком в случае осуществления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пунктом 28 части 1 статьи 93 Закона о контрактной системе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пункта 7 части 2 статьи 83, пункта 3 части 2 статьи 83.1 Закона о контрактной системе. Кроме того, при осуществлении закупки лекарственных препаратов в соответствии с положениями пункта 28 части 1 статьи 93 Закона о контрактной системе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пунктом 28 части 1 статьи 93 Закона о контрактной системе, в реестре контрактов, предусмотренном статьей 103 Закона о контрактной системе.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8B2037" w:rsidRDefault="008B2037" w:rsidP="008B2037">
      <w:pPr>
        <w:jc w:val="both"/>
      </w:pPr>
      <w:r>
        <w:t>Таким образом, по мнению Департамента, в соответствии с пунктом 28 части 1 статьи 93 Закона о контрактной системе заказчик вправе осуществить закупку всего объема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на сумму, не превышающую один миллион рублей, учитывая, что срок оказания медицинской помощи не превышает срок, необходимый для осуществления закупки лекарственных препаратов в соответствии с положениями пункта 7 части 2 статьи 83, пункта 3 части 2 статьи 83.1 Закона о контрактной системе.</w:t>
      </w:r>
    </w:p>
    <w:p w:rsidR="008B2037" w:rsidRDefault="008B2037" w:rsidP="008B2037">
      <w:pPr>
        <w:jc w:val="both"/>
      </w:pPr>
      <w:r>
        <w:t>На основании изложенного заказчики осуществляют закупку лекарственных средств посредством применения одного из конкурентных способов определения поставщика (подрядчика, исполнителя) либо путем осуществления закупки у единственного поставщика (подрядчика, исполнителя) в соответствии со статьей 93 Закона о контрактной системе при наличии соответствующих оснований.</w:t>
      </w:r>
    </w:p>
    <w:p w:rsidR="008B2037" w:rsidRDefault="008B2037" w:rsidP="008B2037">
      <w:pPr>
        <w:jc w:val="both"/>
      </w:pPr>
      <w:r>
        <w:t xml:space="preserve">2. По вопросу об установлении в контракте на поставку незарегистрированных лекарственных средств условия об обязанности заказчика представить поставщику после заключения контракта документы, предусмотренные подпунктом "г" пункта 11 Правил ввоза лекарственных средств для медицинского применения на территорию Российской Федерации, утвержденных постановлением </w:t>
      </w:r>
      <w:r>
        <w:lastRenderedPageBreak/>
        <w:t>Правительства Российской Федерации от 29.09.2010 № 771 "О порядке ввоза лекарственных средств для медицинского применения на территорию Российской Федерации", Департамент сообщает.</w:t>
      </w:r>
    </w:p>
    <w:p w:rsidR="008B2037" w:rsidRDefault="008B2037" w:rsidP="008B2037">
      <w:pPr>
        <w:jc w:val="both"/>
      </w:pPr>
      <w:r>
        <w:t>В соответствии с частью 11 статьи 34 Закона о контрактной системе для осуществления заказчиками закупок федеральные органы исполнительной власти,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w:t>
      </w:r>
    </w:p>
    <w:p w:rsidR="008B2037" w:rsidRDefault="008B2037" w:rsidP="008B2037">
      <w:pPr>
        <w:jc w:val="both"/>
      </w:pPr>
      <w:r>
        <w:t>Порядок разработки типовых контрактов, типовых условий контрактов, а также случаи и условия их применения установлены пунктами 14 - 18 Правил разработки типовых контрактов, типовых условий контрактов, утвержденных постановлением Правительства Российской Федерации от 02.07.2014 № 606.</w:t>
      </w:r>
    </w:p>
    <w:p w:rsidR="008B2037" w:rsidRDefault="008B2037" w:rsidP="008B2037">
      <w:pPr>
        <w:jc w:val="both"/>
      </w:pPr>
      <w:r>
        <w:t>Согласно пункту 16 Правил условием применения типовых контрактов, типовых условий контрактов является одновременное соответствие показателей для применения типового контракта, типовых условий контракта, указанных в информационной карте, данным, характеризующим конкретную закупку:</w:t>
      </w:r>
    </w:p>
    <w:p w:rsidR="008B2037" w:rsidRDefault="008B2037" w:rsidP="008B2037">
      <w:pPr>
        <w:jc w:val="both"/>
      </w:pPr>
      <w:r>
        <w:t>а) коды закупаемых товаров, работ, услуг по Общероссийскому классификатору продукции по видам экономической деятельности (ОКПД 2), Общероссийскому классификатору видов экономической деятельности (ОКВЭД 2), а также по каталогу товаров, работ, услуг для обеспечения государственных и муниципальных нужд;</w:t>
      </w:r>
    </w:p>
    <w:p w:rsidR="008B2037" w:rsidRDefault="008B2037" w:rsidP="008B2037">
      <w:pPr>
        <w:jc w:val="both"/>
      </w:pPr>
      <w:r>
        <w:t>б) размер начальной (максимальной) цены контракта или цены контракта, заключаемого с единственным поставщиком (подрядчиком, исполнителем);</w:t>
      </w:r>
    </w:p>
    <w:p w:rsidR="008B2037" w:rsidRDefault="008B2037" w:rsidP="008B2037">
      <w:pPr>
        <w:jc w:val="both"/>
      </w:pPr>
      <w:r>
        <w:t>в) иные показатели для применения типового контракта, типовых условий контракта (при наличии иных показателей в информационной карте).</w:t>
      </w:r>
    </w:p>
    <w:p w:rsidR="008B2037" w:rsidRDefault="008B2037" w:rsidP="008B2037">
      <w:pPr>
        <w:jc w:val="both"/>
      </w:pPr>
      <w:r>
        <w:t>Типовой контракт на поставку лекарственных препаратов для медицинского применения утвержден приказом Минздрава России от 26.10.2017 № 870н (далее - Приказ № 870н).</w:t>
      </w:r>
    </w:p>
    <w:p w:rsidR="008B2037" w:rsidRDefault="008B2037" w:rsidP="008B2037">
      <w:pPr>
        <w:jc w:val="both"/>
      </w:pPr>
      <w:r>
        <w:t>Таким образом, заказчики при осуществлении закупки лекарственных средств применяют типовой контракт, утвержденный Приказом № 870н, в случае соответствия данных, характеризующих конкретную закупку, показателям, установленным в пункте 16 Правил.</w:t>
      </w:r>
    </w:p>
    <w:p w:rsidR="008B2037" w:rsidRDefault="008B2037" w:rsidP="008B2037">
      <w:pPr>
        <w:jc w:val="both"/>
      </w:pPr>
      <w:r>
        <w:t>Учитывая, что в соответствии с Положением о Министерстве здравоохранения Российской Федерации, утвержденным постановлением Правительства Российской Федерации от 19.06.2012 № 608, Минздрав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здравоохранения, обращения лекарственных средств для медицинского применения, а также является разработчиком Приказа № 870н, вопросы внесения изменений в Приказ № 870н относятся к компетенции Минздрава России.</w:t>
      </w:r>
    </w:p>
    <w:p w:rsidR="008B2037" w:rsidRDefault="008B2037" w:rsidP="008B2037">
      <w:pPr>
        <w:jc w:val="both"/>
      </w:pPr>
      <w:r>
        <w:t>Дополнительно Департамент обращает внимание,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 и исполнении контракта.</w:t>
      </w:r>
    </w:p>
    <w:p w:rsidR="008B2037" w:rsidRDefault="008B2037" w:rsidP="008B2037">
      <w:pPr>
        <w:jc w:val="both"/>
      </w:pPr>
      <w:r>
        <w:t xml:space="preserve">Соответствующие вопросы, в соответствии с постановлением Правительства Российской Федерации от 30.06.2004 № 331, отнесены к полномочиям ФАС России, в связи с чем в случае, если </w:t>
      </w:r>
      <w:r>
        <w:lastRenderedPageBreak/>
        <w:t>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о контрактной системе, или в судебном порядке. </w:t>
      </w:r>
    </w:p>
    <w:bookmarkEnd w:id="0"/>
    <w:p w:rsidR="008B2037" w:rsidRDefault="008B2037" w:rsidP="008B2037">
      <w:pPr>
        <w:jc w:val="right"/>
      </w:pPr>
      <w:r>
        <w:t>Заместитель директора Департамента</w:t>
      </w:r>
    </w:p>
    <w:p w:rsidR="008B2037" w:rsidRDefault="008B2037" w:rsidP="008B2037">
      <w:pPr>
        <w:jc w:val="right"/>
      </w:pPr>
      <w:r>
        <w:t>И.Ю.КУСТ</w:t>
      </w:r>
    </w:p>
    <w:p w:rsidR="008B2037" w:rsidRDefault="008B2037" w:rsidP="008B2037">
      <w:r>
        <w:t>09.06.2020</w:t>
      </w:r>
    </w:p>
    <w:p w:rsidR="008B2037" w:rsidRDefault="008B2037" w:rsidP="008B2037">
      <w:r>
        <w:t> </w:t>
      </w:r>
    </w:p>
    <w:p w:rsidR="00857F73" w:rsidRDefault="00857F73"/>
    <w:sectPr w:rsidR="00857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C70AE"/>
    <w:multiLevelType w:val="multilevel"/>
    <w:tmpl w:val="38D6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37"/>
    <w:rsid w:val="00857F73"/>
    <w:rsid w:val="008B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61AB6-87D3-40CE-87C6-442A51F1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2037"/>
    <w:rPr>
      <w:color w:val="0000FF"/>
      <w:u w:val="single"/>
    </w:rPr>
  </w:style>
  <w:style w:type="paragraph" w:customStyle="1" w:styleId="search-resultstext">
    <w:name w:val="search-results__text"/>
    <w:basedOn w:val="a"/>
    <w:rsid w:val="008B2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B2037"/>
  </w:style>
  <w:style w:type="character" w:customStyle="1" w:styleId="b">
    <w:name w:val="b"/>
    <w:basedOn w:val="a0"/>
    <w:rsid w:val="008B2037"/>
  </w:style>
  <w:style w:type="paragraph" w:customStyle="1" w:styleId="search-resultslink-inherit">
    <w:name w:val="search-results__link-inherit"/>
    <w:basedOn w:val="a"/>
    <w:rsid w:val="008B20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2021-11-15T11:05:00Z</dcterms:created>
  <dcterms:modified xsi:type="dcterms:W3CDTF">2021-11-15T11:12:00Z</dcterms:modified>
</cp:coreProperties>
</file>