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3D2" w:rsidRDefault="00AA33D2" w:rsidP="00AA33D2">
      <w:pPr>
        <w:jc w:val="center"/>
        <w:rPr>
          <w:rFonts w:ascii="Arial" w:hAnsi="Arial" w:cs="Arial"/>
          <w:b/>
          <w:bCs/>
        </w:rPr>
      </w:pPr>
      <w:r>
        <w:rPr>
          <w:rFonts w:ascii="Arial" w:hAnsi="Arial" w:cs="Arial"/>
          <w:b/>
          <w:bCs/>
        </w:rPr>
        <w:t>МИНИСТЕРСТВО ФИНАНСОВ РОССИЙСКОЙ ФЕДЕРАЦИИ</w:t>
      </w:r>
    </w:p>
    <w:p w:rsidR="00AA33D2" w:rsidRDefault="00AA33D2" w:rsidP="00AA33D2">
      <w:pPr>
        <w:jc w:val="center"/>
        <w:rPr>
          <w:rFonts w:ascii="Arial" w:hAnsi="Arial" w:cs="Arial"/>
          <w:b/>
          <w:bCs/>
        </w:rPr>
      </w:pPr>
      <w:r>
        <w:rPr>
          <w:rFonts w:ascii="Arial" w:hAnsi="Arial" w:cs="Arial"/>
          <w:b/>
          <w:bCs/>
        </w:rPr>
        <w:t> </w:t>
      </w:r>
    </w:p>
    <w:p w:rsidR="00AA33D2" w:rsidRDefault="00AA33D2" w:rsidP="00AA33D2">
      <w:pPr>
        <w:jc w:val="center"/>
        <w:rPr>
          <w:rFonts w:ascii="Arial" w:hAnsi="Arial" w:cs="Arial"/>
          <w:b/>
          <w:bCs/>
        </w:rPr>
      </w:pPr>
      <w:r>
        <w:rPr>
          <w:rFonts w:ascii="Arial" w:hAnsi="Arial" w:cs="Arial"/>
          <w:b/>
          <w:bCs/>
        </w:rPr>
        <w:t>ПИСЬМО</w:t>
      </w:r>
    </w:p>
    <w:p w:rsidR="00AA33D2" w:rsidRDefault="00AA33D2" w:rsidP="00AA33D2">
      <w:pPr>
        <w:jc w:val="center"/>
        <w:rPr>
          <w:rFonts w:ascii="Arial" w:hAnsi="Arial" w:cs="Arial"/>
          <w:b/>
          <w:bCs/>
        </w:rPr>
      </w:pPr>
      <w:r>
        <w:rPr>
          <w:rFonts w:ascii="Arial" w:hAnsi="Arial" w:cs="Arial"/>
          <w:b/>
          <w:bCs/>
        </w:rPr>
        <w:t>от 11 июня 2020 г. № 24-05-07/50605</w:t>
      </w:r>
    </w:p>
    <w:p w:rsidR="00AA33D2" w:rsidRDefault="00AA33D2" w:rsidP="00AA33D2">
      <w:pPr>
        <w:rPr>
          <w:rFonts w:ascii="Times New Roman" w:hAnsi="Times New Roman" w:cs="Times New Roman"/>
        </w:rPr>
      </w:pPr>
      <w:r>
        <w:t> </w:t>
      </w:r>
    </w:p>
    <w:p w:rsidR="00AA33D2" w:rsidRDefault="00AA33D2" w:rsidP="00AA33D2">
      <w:pPr>
        <w:jc w:val="both"/>
      </w:pPr>
      <w:bookmarkStart w:id="0" w:name="_GoBack"/>
      <w:r>
        <w:t>Департамент бюджетной политики в сфере контрактной системы Минфина России (далее - Департамент), рассмотрев обращение от 27.04.2020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установления требований к объекту закупки, в рамках компетенции сообщает следующее.</w:t>
      </w:r>
    </w:p>
    <w:p w:rsidR="00AA33D2" w:rsidRDefault="00AA33D2" w:rsidP="00AA33D2">
      <w:pPr>
        <w:jc w:val="both"/>
      </w:pPr>
      <w:r>
        <w:t>Пунктом 12.5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AA33D2" w:rsidRDefault="00AA33D2" w:rsidP="00AA33D2">
      <w:pPr>
        <w:jc w:val="both"/>
      </w:pPr>
      <w:r>
        <w:t>Обязанность по разъяснению законодательства Российской Федерации, практики его применения, по толкованию норм, терминов и понятий, а также по оценке конкретных хозяйственных ситуаций на Минфин России не возложена.</w:t>
      </w:r>
    </w:p>
    <w:p w:rsidR="00AA33D2" w:rsidRDefault="00AA33D2" w:rsidP="00AA33D2">
      <w:pPr>
        <w:jc w:val="both"/>
      </w:pPr>
      <w:r>
        <w:t>Вместе с тем Департамент считает возможным сообщить следующее.</w:t>
      </w:r>
    </w:p>
    <w:p w:rsidR="00AA33D2" w:rsidRDefault="00AA33D2" w:rsidP="00AA33D2">
      <w:pPr>
        <w:jc w:val="both"/>
      </w:pPr>
      <w:r>
        <w:t>Положения статьи 33 Закона № 44-ФЗ, устанавливающие правила описания объекта закупки, запрещают заказчику включать в документацию о закупке требования, ограничивающие количество участников закупок, выражающиеся в запрете установления требований к конкретному производителю товара, конкретному участнику закупки, конкретному товару.</w:t>
      </w:r>
    </w:p>
    <w:p w:rsidR="00AA33D2" w:rsidRDefault="00AA33D2" w:rsidP="00AA33D2">
      <w:pPr>
        <w:jc w:val="both"/>
      </w:pPr>
      <w:r>
        <w:t>Наряду с указанными запретами заказчик обязан установить требования к функциональным, техническим и качественным, эксплуатационным характеристикам объекта закупки.</w:t>
      </w:r>
    </w:p>
    <w:p w:rsidR="00AA33D2" w:rsidRDefault="00AA33D2" w:rsidP="00AA33D2">
      <w:pPr>
        <w:jc w:val="both"/>
      </w:pPr>
      <w:r>
        <w:t>Более того, положения пункта 2 части 1 статьи 33 Закона № 44-ФЗ обязывают заказчика при описании закупаемого товара, работы, услуги использовать технические регламенты и документы национальной системы стандартизации.</w:t>
      </w:r>
    </w:p>
    <w:p w:rsidR="00AA33D2" w:rsidRDefault="00AA33D2" w:rsidP="00AA33D2">
      <w:pPr>
        <w:jc w:val="both"/>
      </w:pPr>
      <w:r>
        <w:t>Такая обязанность заключается в необходимости надлежащего описания заказчиком объекта закупки, что является ключевым условием приемки качественного товара, работы, услуги по итогам исполнения контракта.</w:t>
      </w:r>
    </w:p>
    <w:p w:rsidR="00AA33D2" w:rsidRDefault="00AA33D2" w:rsidP="00AA33D2">
      <w:pPr>
        <w:jc w:val="both"/>
      </w:pPr>
      <w:r>
        <w:t>Вместе с тем вопросы, связанные с регулированием отношений в области обращения с животными, не отнесены к полномочиям Минфина России.</w:t>
      </w:r>
    </w:p>
    <w:p w:rsidR="00AA33D2" w:rsidRDefault="00AA33D2" w:rsidP="00AA33D2">
      <w:pPr>
        <w:jc w:val="both"/>
      </w:pPr>
      <w:r>
        <w:t>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главой 6 Закона № 44-ФЗ, либо в судебном порядке.</w:t>
      </w:r>
    </w:p>
    <w:p w:rsidR="00AA33D2" w:rsidRDefault="00AA33D2" w:rsidP="00AA33D2">
      <w:pPr>
        <w:jc w:val="both"/>
      </w:pPr>
      <w:r>
        <w:t xml:space="preserve">При этом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w:t>
      </w:r>
      <w:r>
        <w:lastRenderedPageBreak/>
        <w:t>вопрос о правомерности совершенных и (или) совершаемых действий участниками контрактной системы в сфере закупок. </w:t>
      </w:r>
    </w:p>
    <w:bookmarkEnd w:id="0"/>
    <w:p w:rsidR="00AA33D2" w:rsidRDefault="00AA33D2" w:rsidP="00AA33D2">
      <w:pPr>
        <w:jc w:val="right"/>
      </w:pPr>
      <w:r>
        <w:t>Заместитель директора Департамента</w:t>
      </w:r>
    </w:p>
    <w:p w:rsidR="00AA33D2" w:rsidRDefault="00AA33D2" w:rsidP="00AA33D2">
      <w:pPr>
        <w:jc w:val="right"/>
      </w:pPr>
      <w:r>
        <w:t>И.Ю.КУСТ</w:t>
      </w:r>
    </w:p>
    <w:p w:rsidR="00AA33D2" w:rsidRDefault="00AA33D2" w:rsidP="00AA33D2">
      <w:r>
        <w:t>11.06.2020</w:t>
      </w:r>
    </w:p>
    <w:p w:rsidR="00AA33D2" w:rsidRDefault="00AA33D2" w:rsidP="00AA33D2"/>
    <w:p w:rsidR="00F40EF1" w:rsidRDefault="00F40EF1"/>
    <w:sectPr w:rsidR="00F40E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3D2"/>
    <w:rsid w:val="00AA33D2"/>
    <w:rsid w:val="00F40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05E91C-BABD-40C3-B84D-32DF03EE5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3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33D2"/>
    <w:rPr>
      <w:color w:val="0000FF"/>
      <w:u w:val="single"/>
    </w:rPr>
  </w:style>
  <w:style w:type="character" w:customStyle="1" w:styleId="blk">
    <w:name w:val="blk"/>
    <w:basedOn w:val="a0"/>
    <w:rsid w:val="00AA3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2021-11-23T11:26:00Z</dcterms:created>
  <dcterms:modified xsi:type="dcterms:W3CDTF">2021-11-23T11:28:00Z</dcterms:modified>
</cp:coreProperties>
</file>