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825" w:rsidRDefault="00FD4825" w:rsidP="00FD482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FD4825" w:rsidRDefault="00FD4825" w:rsidP="00FD482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FD4825" w:rsidRDefault="00FD4825" w:rsidP="00FD482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FD4825" w:rsidRDefault="00FD4825" w:rsidP="00FD482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21 июля 2020 г. № 24-02-06/63420</w:t>
      </w:r>
    </w:p>
    <w:p w:rsidR="00FD4825" w:rsidRDefault="00FD4825" w:rsidP="00FD4825">
      <w:pPr>
        <w:rPr>
          <w:rFonts w:ascii="Times New Roman" w:hAnsi="Times New Roman" w:cs="Times New Roman"/>
        </w:rPr>
      </w:pPr>
      <w:r>
        <w:t> </w:t>
      </w:r>
    </w:p>
    <w:p w:rsidR="00FD4825" w:rsidRDefault="00FD4825" w:rsidP="00FD4825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от 03.07.2020 по вопросу о порядке действий контрольного органа в сфере закупок при поступлении обращения о согласовании заключения контракта с единственным поставщиком (подрядчиком, исполнителем) в соответствии с положениями пунктов 24 и 25 части 1 статьи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Обращение), сообщает следующее.</w:t>
      </w:r>
    </w:p>
    <w:p w:rsidR="00FD4825" w:rsidRDefault="00FD4825" w:rsidP="00FD4825">
      <w:pPr>
        <w:jc w:val="both"/>
      </w:pPr>
      <w:r>
        <w:t>Предельный размер (предельные размеры) начальной (максимальной) цены контракта, при превышении которого заключение контракта с единственным поставщиком (подрядчиком, исполнителем) в случае признания конкурса, аукциона или запроса предложений несостоявшимися осуществляется по согласованию с контрольным органом в сфере закупок товаров, работ, услуг для обеспечения государственных и муниципальных нужд, а также правила согласования контрольным органом в сфере закупок товаров, работ, услуг для обеспечения государственных и муниципальных нужд заключения контракта с единственным поставщиком (подрядчиком, исполнителем) установлены постановлением Правительства Российской Федерации от 30.06.2020 № 961. </w:t>
      </w:r>
    </w:p>
    <w:bookmarkEnd w:id="0"/>
    <w:p w:rsidR="00FD4825" w:rsidRDefault="00FD4825" w:rsidP="00FD4825">
      <w:pPr>
        <w:jc w:val="right"/>
      </w:pPr>
      <w:r>
        <w:t>Заместитель директора Департамента</w:t>
      </w:r>
    </w:p>
    <w:p w:rsidR="00FD4825" w:rsidRDefault="00FD4825" w:rsidP="00FD4825">
      <w:pPr>
        <w:jc w:val="right"/>
      </w:pPr>
      <w:r>
        <w:t>И.Ю.КУСТ</w:t>
      </w:r>
    </w:p>
    <w:p w:rsidR="00FD4825" w:rsidRDefault="00FD4825" w:rsidP="00FD4825">
      <w:r>
        <w:t>21.07.2020</w:t>
      </w:r>
    </w:p>
    <w:p w:rsidR="00147C9C" w:rsidRDefault="00147C9C"/>
    <w:sectPr w:rsidR="00147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825"/>
    <w:rsid w:val="00147C9C"/>
    <w:rsid w:val="00FD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670A58-DAED-4C00-B2A6-10DCAAAB1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8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4825"/>
    <w:rPr>
      <w:color w:val="0000FF"/>
      <w:u w:val="single"/>
    </w:rPr>
  </w:style>
  <w:style w:type="character" w:customStyle="1" w:styleId="blk">
    <w:name w:val="blk"/>
    <w:basedOn w:val="a0"/>
    <w:rsid w:val="00FD4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2021-12-30T07:04:00Z</dcterms:created>
  <dcterms:modified xsi:type="dcterms:W3CDTF">2021-12-30T07:10:00Z</dcterms:modified>
</cp:coreProperties>
</file>