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E5271" w:rsidRDefault="00AE5271" w:rsidP="00AE5271"/>
    <w:p w:rsidR="00AE5271" w:rsidRDefault="00AE5271" w:rsidP="00AE5271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МИНИСТЕРСТВО ФИНАНСОВ РОССИЙСКОЙ ФЕДЕРАЦИИ</w:t>
      </w:r>
    </w:p>
    <w:p w:rsidR="00AE5271" w:rsidRDefault="00AE5271" w:rsidP="00AE5271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 </w:t>
      </w:r>
    </w:p>
    <w:p w:rsidR="00AE5271" w:rsidRDefault="00AE5271" w:rsidP="00AE5271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ПИСЬМО</w:t>
      </w:r>
    </w:p>
    <w:p w:rsidR="00AE5271" w:rsidRDefault="00AE5271" w:rsidP="00AE5271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от 21 июля 2020 г. № 24-03-08/63423</w:t>
      </w:r>
    </w:p>
    <w:p w:rsidR="00AE5271" w:rsidRDefault="00AE5271" w:rsidP="00AE5271">
      <w:pPr>
        <w:rPr>
          <w:rFonts w:ascii="Times New Roman" w:hAnsi="Times New Roman" w:cs="Times New Roman"/>
        </w:rPr>
      </w:pPr>
      <w:r>
        <w:t> </w:t>
      </w:r>
    </w:p>
    <w:p w:rsidR="00AE5271" w:rsidRDefault="00AE5271" w:rsidP="00AE5271">
      <w:r>
        <w:t>Департамент бюджетной политики в сфере контрактной системы Минфина России (далее - Департамент), рассмотрев обращение по вопросу о применении положений Федерального закона от 5 апреля 2013 г. № 44-ФЗ "О контрактной системе в сфере закупок товаров, работ, услуг для обеспечения государственных и муниципальных нужд" (далее - Закон № 44-ФЗ) в части расторжения контракта, в рамках своей компетенции сообщает следующее.</w:t>
      </w:r>
    </w:p>
    <w:p w:rsidR="00AE5271" w:rsidRDefault="00AE5271" w:rsidP="00AE5271">
      <w:r>
        <w:t>В соответствии с пунктом 11.8 Регламента Министерства финансов Российской Федерации, утвержденного приказом Министерства финансов Российской Федерации от 14 сентября 2018 г. № 194н, Минфином России не осуществляется разъяснение законодательства Российской Федерации, практики его применения, практики применения нормативных правовых актов Минфина России, а также толкование норм, терминов и понятий, за исключением случаев, если на него возложена соответствующая обязанность или если это необходимо для обоснования решения, принятого по обращению.</w:t>
      </w:r>
    </w:p>
    <w:p w:rsidR="00AE5271" w:rsidRDefault="00AE5271" w:rsidP="00AE5271">
      <w:r>
        <w:t>Также Минфин России не обладает ни надзорными, ни контрольными функциями и (или) полномочиями в отношении осуществляемых закупок, в связи с чем не вправе рассматривать вопрос о правомерности совершенных и (или) совершаемых действий участниками контрактной системы в сфере закупок.</w:t>
      </w:r>
    </w:p>
    <w:p w:rsidR="00AE5271" w:rsidRDefault="00AE5271" w:rsidP="00AE5271">
      <w:r>
        <w:t>Вместе с тем полагаем необходимым отметить, что в соответствии с частью 1 статьи 34 Закона № 44-ФЗ контракт заключается на условиях, предусмотренных извещением об осуществлении закупки или приглашением принять участие в определении поставщика (подрядчика, исполнителя), документацией о закупке, заявкой, окончательным предложением участника закупки, с которым заключается контракт, за исключением случаев, в которых в соответствии с Законом № 44-ФЗ извещение об осуществлении закупки или приглашение принять участие в определении поставщика (подрядчика, исполнителя), документация о закупке, заявка, окончательное предложение не предусмотрены.</w:t>
      </w:r>
    </w:p>
    <w:p w:rsidR="00AE5271" w:rsidRDefault="00AE5271" w:rsidP="00AE5271">
      <w:r>
        <w:t>Согласно части 13 статьи 34 Закона № 44-ФЗ в контракт включается обязательное условие о порядке и сроках оплаты товара, работы или услуги, в том числе с учетом положений части 13 статьи 37 Закона № 44-ФЗ, о порядке и сроках осуществления заказчиком приемки поставленного товара, выполненной работы (ее результатов) или оказанной услуги в части соответствия их количества, комплектности, объема требованиям, установленным контрактом, о порядке и сроках оформления результатов такой приемки, а также о порядке и сроке предоставления поставщиком (подрядчиком, исполнителем) обеспечения гарантийных обязательств в случае установления в соответствии со статьей 96 Закона № 44-ФЗ требования обеспечения гарантийных обязательств. В случае если контрактом предусмотрены его поэтапное исполнение и выплата аванса, в контракт включается условие о размере аванса в отношении каждого этапа исполнения контракта в виде процента от размера цены соответствующего этапа.</w:t>
      </w:r>
    </w:p>
    <w:p w:rsidR="00AE5271" w:rsidRDefault="00AE5271" w:rsidP="00AE5271">
      <w:r>
        <w:t>Таким образом, Законом № 44-ФЗ установлено, что исполнение контракта должно происходить в соответствии с условиями, установленными контрактом.</w:t>
      </w:r>
    </w:p>
    <w:p w:rsidR="00AE5271" w:rsidRDefault="00AE5271" w:rsidP="00AE5271">
      <w:r>
        <w:lastRenderedPageBreak/>
        <w:t>Вместе с тем согласно части 4 статьи 34 Закона № 44-ФЗ в контракт включается обязательное условие об ответственности заказчика и поставщика (подрядчика, исполнителя) за неисполнение или ненадлежащее исполнение обязательств, предусмотренных контрактом.</w:t>
      </w:r>
    </w:p>
    <w:p w:rsidR="00AE5271" w:rsidRDefault="00AE5271" w:rsidP="00AE5271">
      <w:r>
        <w:t>При этом в соответствии с частью 1 статьи 94 Закона № 44-ФЗ исполнение контракта включает в себя комплекс мер, реализуемых после заключения контракта и направленных на достижение целей осуществления закупки путем взаимодействия заказчика с поставщиком (подрядчиком, исполнителем) при изменении, расторжении контракта в соответствии со статьей 95 Закона № 44-ФЗ, применении мер ответственности и совершении иных действий в случае нарушения поставщиком (подрядчиком, исполнителем) или заказчиком условий контракта.</w:t>
      </w:r>
    </w:p>
    <w:p w:rsidR="00AE5271" w:rsidRDefault="00AE5271" w:rsidP="00AE5271">
      <w:r>
        <w:t>Частью 8 статьи 95 Закона № 44-ФЗ предусмотрено, что расторжение контракта допускается по соглашению сторон, по решению суда, в случае одностороннего отказа стороны контракта от исполнения контракта в соответствии с гражданским законодательством.</w:t>
      </w:r>
    </w:p>
    <w:p w:rsidR="00AE5271" w:rsidRDefault="00AE5271" w:rsidP="00AE5271">
      <w:r>
        <w:t>Основаниями для расторжения договоров (контрактов), регулируемых частью 2 статьи 450 и статьей 451 ГК РФ, являются существенное нарушение договора (контракта) и существенное изменение обстоятельств, из которых стороны исходили при заключении договора.</w:t>
      </w:r>
      <w:bookmarkStart w:id="0" w:name="_GoBack"/>
      <w:bookmarkEnd w:id="0"/>
      <w:r>
        <w:t> </w:t>
      </w:r>
    </w:p>
    <w:p w:rsidR="00AE5271" w:rsidRDefault="00AE5271" w:rsidP="00AE5271">
      <w:pPr>
        <w:jc w:val="right"/>
      </w:pPr>
      <w:r>
        <w:t>Заместитель директора Департамента</w:t>
      </w:r>
    </w:p>
    <w:p w:rsidR="00AE5271" w:rsidRDefault="00AE5271" w:rsidP="00AE5271">
      <w:pPr>
        <w:jc w:val="right"/>
      </w:pPr>
      <w:r>
        <w:t>Д.А.ГОТОВЦЕВ</w:t>
      </w:r>
    </w:p>
    <w:p w:rsidR="00AE5271" w:rsidRDefault="00AE5271" w:rsidP="00AE5271">
      <w:r>
        <w:t>21.07.2020</w:t>
      </w:r>
    </w:p>
    <w:p w:rsidR="006926A9" w:rsidRDefault="006926A9"/>
    <w:sectPr w:rsidR="006926A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5271"/>
    <w:rsid w:val="005065AF"/>
    <w:rsid w:val="006926A9"/>
    <w:rsid w:val="00AE52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BE96BE0-F777-41A2-801C-9F816982DE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E527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AE5271"/>
    <w:rPr>
      <w:color w:val="0000FF"/>
      <w:u w:val="single"/>
    </w:rPr>
  </w:style>
  <w:style w:type="character" w:customStyle="1" w:styleId="blk">
    <w:name w:val="blk"/>
    <w:basedOn w:val="a0"/>
    <w:rsid w:val="00AE527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657</Words>
  <Characters>3747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2</cp:revision>
  <dcterms:created xsi:type="dcterms:W3CDTF">2022-01-19T10:13:00Z</dcterms:created>
  <dcterms:modified xsi:type="dcterms:W3CDTF">2022-01-19T10:13:00Z</dcterms:modified>
</cp:coreProperties>
</file>