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27" w:rsidRDefault="00444427" w:rsidP="00444427">
      <w:pPr>
        <w:jc w:val="both"/>
        <w:rPr>
          <w:rFonts w:ascii="Arial" w:hAnsi="Arial" w:cs="Arial"/>
          <w:b/>
          <w:bCs/>
        </w:rPr>
      </w:pPr>
      <w:r>
        <w:t> </w:t>
      </w:r>
    </w:p>
    <w:p w:rsidR="00444427" w:rsidRDefault="00444427" w:rsidP="004444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44427" w:rsidRDefault="00444427" w:rsidP="004444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44427" w:rsidRDefault="00444427" w:rsidP="004444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44427" w:rsidRDefault="00444427" w:rsidP="004444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марта 2020 г. № 24-01-06/21636</w:t>
      </w:r>
    </w:p>
    <w:p w:rsidR="00444427" w:rsidRDefault="00444427" w:rsidP="00444427">
      <w:pPr>
        <w:rPr>
          <w:rFonts w:ascii="Times New Roman" w:hAnsi="Times New Roman" w:cs="Times New Roman"/>
        </w:rPr>
      </w:pPr>
      <w:r>
        <w:t> </w:t>
      </w:r>
    </w:p>
    <w:p w:rsidR="00444427" w:rsidRDefault="00444427" w:rsidP="00444427">
      <w:r>
        <w:t>Департамент бюджетной политики в сфере контрактной системы Минфина России, рассмотрев обращения от 20.02.2020 по вопросу применения отдельных положений приказа Минфина России от 4 июня 2018 г.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сообщает следующее.</w:t>
      </w:r>
    </w:p>
    <w:p w:rsidR="00444427" w:rsidRDefault="00444427" w:rsidP="00444427">
      <w:r>
        <w:t>Постановлением Правительства Российской Федерации от 30 ноября 2015 г. №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(далее - Постановление № 1289) установлены ограничения и условия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нужд.</w:t>
      </w:r>
    </w:p>
    <w:p w:rsidR="00444427" w:rsidRDefault="00444427" w:rsidP="00444427">
      <w:r>
        <w:t>Пунктом 1 указанного постановления определено, что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 соответствуют условиям, указанным в данном пункте.</w:t>
      </w:r>
    </w:p>
    <w:p w:rsidR="00444427" w:rsidRDefault="00444427" w:rsidP="00444427">
      <w:r>
        <w:t>При этом в соответствии с пунктом 1(1) Постановления № 1289 в случае, если после отклонения заявок (окончательных предложений) в порядке, установленном пунктом 1 указанного постановления, хотя бы одна заявка (окончательное предложение)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 установленном порядке включены в регистрационное досье на эти лекарственные препараты, в отношении таких лекарственных препаратов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Приказом № 126н.</w:t>
      </w:r>
    </w:p>
    <w:p w:rsidR="00444427" w:rsidRDefault="00444427" w:rsidP="00444427">
      <w:r>
        <w:t xml:space="preserve">Согласно пункту 1(2) Постановления № 1289 подтверждением соответствия лекарственного препарата и фармацевтической субстанции требованиям, указанным в пункте 1(1) указанного постановления, является декларирование участником закупки в заявке (окончательном предложении) сведений о документе, подтверждающем соответствие производителя лекарственных средств для медицинского применения требованиям Правил надлежащей производственной практики Евразийского экономического союза, утвержденных Решением Совета Евразийской экономической комиссии от 3 ноября 2016 г. № 77 "Об утверждении Правил </w:t>
      </w:r>
      <w:r>
        <w:lastRenderedPageBreak/>
        <w:t>надлежащей производственной практики Евразийского экономического союза", или Правил надлежащей производственной практики, утвержденных Министерством промышленности и торговли Российской Федерации в соответствии с частью 1 статьи 45 Федерального закона "Об обращении лекарственных средств", и сведений о документе, содержащем сведения о стадиях технологического процесса производства лекарственного средства для медицинского применения, осуществляемых на территории Евразийского экономического союза (в том числе о стадиях производства молекулы действующего вещества фармацевтической субстанции), выдаваемом Министерством промышленности и торговли Российской Федерации в установленном им порядке.</w:t>
      </w:r>
    </w:p>
    <w:p w:rsidR="00444427" w:rsidRDefault="00444427" w:rsidP="00444427">
      <w:r>
        <w:t>При отсутствии в заявке на участие в электронном аукционе документов, предусмотренных пунктом 1(2) Постановления № 1289, или копий таких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пунктом 6 части 5 статьи 66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444427" w:rsidRDefault="00444427" w:rsidP="00444427">
      <w:r>
        <w:t>Подпунктом 1.4 пункта 1 Приказа № 126н определено, что в случае отклонения заявок (окончательных предложений) в соответствии с пунктом 1 Постановления № 1289 контракт заключается с участником закупки по предложенной им цене контракта при совокупности следующих условий:</w:t>
      </w:r>
    </w:p>
    <w:p w:rsidR="00444427" w:rsidRDefault="00444427" w:rsidP="00444427">
      <w:r>
        <w:t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444427" w:rsidRDefault="00444427" w:rsidP="00444427">
      <w:r>
        <w:t>б) заявка (окончательное предложение) такого участника закупки соответствует требованиям документации о закупке;</w:t>
      </w:r>
    </w:p>
    <w:p w:rsidR="00444427" w:rsidRDefault="00444427" w:rsidP="00444427">
      <w:r>
        <w:t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пунктом 1 Постановления № 1289 и при этом соответствуют совокупности условий, указанных в подпунктах "а" и "б" данного подпункта;</w:t>
      </w:r>
    </w:p>
    <w:p w:rsidR="00444427" w:rsidRDefault="00444427" w:rsidP="00444427">
      <w:r>
        <w:t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пунктом 1 Постановления № 1289, но не соответствует условию, указанному в подпункте "а" данного подпункта.</w:t>
      </w:r>
    </w:p>
    <w:p w:rsidR="00444427" w:rsidRDefault="00444427" w:rsidP="00444427">
      <w:r>
        <w:t>Таким образом, в случае если после отклонения заявок (окончательных предложений) в порядке, установленном пунктом 1 Постановления № 1289, все заявки содержат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средств, контракт заключается с участником закупки по предложенной им цене контракта при совокупности условий, указанных в подпунктах "а" - "в".</w:t>
      </w:r>
    </w:p>
    <w:p w:rsidR="00444427" w:rsidRDefault="00444427" w:rsidP="00444427">
      <w:r>
        <w:lastRenderedPageBreak/>
        <w:t>В случае если после отклонения заявок (окончательных предложений) в порядке, установленном пунктом 1 Постановления № 1289, хотя бы одна заявка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средств, контракт с таким участником заключается по предложенной им цене контракта при совокупности условий, указанных в подпункте 1.4 Приказа № 126н, в том числе если предложенная им цена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пунктом 1 Постановления № 1289, но не соответствует условию, указанному в подпункте "а" данного подпункта.</w:t>
      </w:r>
      <w:bookmarkStart w:id="0" w:name="_GoBack"/>
      <w:bookmarkEnd w:id="0"/>
      <w:r>
        <w:t> </w:t>
      </w:r>
    </w:p>
    <w:p w:rsidR="00444427" w:rsidRDefault="00444427" w:rsidP="00444427">
      <w:pPr>
        <w:jc w:val="right"/>
      </w:pPr>
      <w:r>
        <w:t>Заместитель директора Департамента</w:t>
      </w:r>
    </w:p>
    <w:p w:rsidR="00444427" w:rsidRDefault="00444427" w:rsidP="00444427">
      <w:pPr>
        <w:jc w:val="right"/>
      </w:pPr>
      <w:r>
        <w:t>Д.А.ГОТОВЦЕВ</w:t>
      </w:r>
    </w:p>
    <w:p w:rsidR="00444427" w:rsidRDefault="00444427" w:rsidP="00444427">
      <w:r>
        <w:t>20.03.2020</w:t>
      </w: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7F45"/>
    <w:multiLevelType w:val="multilevel"/>
    <w:tmpl w:val="8D5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27"/>
    <w:rsid w:val="00444427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6D2D4-8BFB-4C82-8F33-041F28F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427"/>
    <w:rPr>
      <w:color w:val="0000FF"/>
      <w:u w:val="single"/>
    </w:rPr>
  </w:style>
  <w:style w:type="paragraph" w:customStyle="1" w:styleId="search-resultstext">
    <w:name w:val="search-results__text"/>
    <w:basedOn w:val="a"/>
    <w:rsid w:val="0044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44427"/>
  </w:style>
  <w:style w:type="character" w:customStyle="1" w:styleId="b">
    <w:name w:val="b"/>
    <w:basedOn w:val="a0"/>
    <w:rsid w:val="00444427"/>
  </w:style>
  <w:style w:type="paragraph" w:customStyle="1" w:styleId="search-resultslink-inherit">
    <w:name w:val="search-results__link-inherit"/>
    <w:basedOn w:val="a"/>
    <w:rsid w:val="0044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4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2022-01-26T08:27:00Z</dcterms:created>
  <dcterms:modified xsi:type="dcterms:W3CDTF">2022-01-26T08:30:00Z</dcterms:modified>
</cp:coreProperties>
</file>