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7E" w:rsidRDefault="00A7327E" w:rsidP="00A732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7327E" w:rsidRDefault="00A7327E" w:rsidP="00A732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7327E" w:rsidRDefault="00A7327E" w:rsidP="00A732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7327E" w:rsidRDefault="00A7327E" w:rsidP="00A732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9 июня 2020 г. № 24-05-08/49743 </w:t>
      </w:r>
    </w:p>
    <w:p w:rsidR="00A7327E" w:rsidRDefault="00A7327E" w:rsidP="00A7327E">
      <w:pPr>
        <w:rPr>
          <w:rFonts w:ascii="Times New Roman" w:hAnsi="Times New Roman" w:cs="Times New Roman"/>
        </w:rPr>
      </w:pPr>
      <w:r>
        <w:t xml:space="preserve">  </w:t>
      </w:r>
    </w:p>
    <w:p w:rsidR="00A7327E" w:rsidRDefault="00A7327E" w:rsidP="00A7327E">
      <w:r>
        <w:t xml:space="preserve">Департамент бюджетной политики в сфере контрактной системы Минфина России (далее - Департамент), рассмотрев обращение от 17.04.2020 по вопросу осуществления закупки объектов недвижимости (квартир), которые будут созданы в будущем,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 </w:t>
      </w:r>
    </w:p>
    <w:p w:rsidR="00A7327E" w:rsidRDefault="00A7327E" w:rsidP="00A7327E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A7327E" w:rsidRDefault="00A7327E" w:rsidP="00A7327E">
      <w:r>
        <w:t xml:space="preserve">Вместе с тем Минфин России считает возможным по изложенному в Обращении вопросу сообщить следующее. </w:t>
      </w:r>
    </w:p>
    <w:p w:rsidR="00A7327E" w:rsidRDefault="00A7327E" w:rsidP="00A7327E">
      <w:r>
        <w:t xml:space="preserve">Закон № 44-ФЗ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закупок. </w:t>
      </w:r>
    </w:p>
    <w:p w:rsidR="00A7327E" w:rsidRDefault="00A7327E" w:rsidP="00A7327E">
      <w:r>
        <w:t xml:space="preserve">Приобретение в собственность недвижимого имущества может быть реализовано путем заключения договоров строительного подряда, заключения соглашения о предоставлении бюджетных инвестиций в соответствии с бюджетным законодательством Российской Федерации или путем приобретения готового недвижимого имущества. </w:t>
      </w:r>
    </w:p>
    <w:p w:rsidR="00A7327E" w:rsidRDefault="00A7327E" w:rsidP="00A7327E">
      <w:r>
        <w:t xml:space="preserve">Необходимо отметить, что положения Закона № 44-ФЗ не ограничивают заказчиков осуществлять закупки, предполагающие заключение договора об участии в долевом строительстве многоквартирных домов и иных объектов недвижимости, в соответствии с положениями Федерального закона от 30.12.2004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Закон № 214-ФЗ). </w:t>
      </w:r>
    </w:p>
    <w:p w:rsidR="00A7327E" w:rsidRDefault="00A7327E" w:rsidP="00A7327E">
      <w:r>
        <w:t xml:space="preserve">Согласно статье 2 Закона № 214-ФЗ объектом долевого строительства является жилое или нежилое помещение, </w:t>
      </w:r>
      <w:proofErr w:type="spellStart"/>
      <w:r>
        <w:t>машино</w:t>
      </w:r>
      <w:proofErr w:type="spellEnd"/>
      <w:r>
        <w:t xml:space="preserve">-место, подлежащее передаче участнику долевого строительства после получения разрешения на ввод в эксплуатацию многоквартирного дома и (или) иного объекта недвижимости и входящее в состав указанного многоквартирного дома и (или) иного объекта недвижимости, строящихся (создаваемых) также с привлечением денежных средств участника долевого строительства. </w:t>
      </w:r>
    </w:p>
    <w:p w:rsidR="00A7327E" w:rsidRDefault="00A7327E" w:rsidP="00A7327E">
      <w:r>
        <w:t xml:space="preserve">При этом Департамент отмечает, что частью 13.1 статьи 34 Закона № 44-ФЗ установлено, что срок оплаты заказчиком поставленного товара, выполненной работы (ее результатов), оказанной </w:t>
      </w:r>
      <w:r>
        <w:lastRenderedPageBreak/>
        <w:t xml:space="preserve">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 частью 7 статьи 94 Закона о контрактной системе, за исключением случая, указанного в части 8 статьи 30 Закона № 44-ФЗ, а также случаев, когда Правительством Российской Федерации в целях обеспечения обороноспособности и безопасности государства установлен иной срок оплаты. </w:t>
      </w:r>
    </w:p>
    <w:p w:rsidR="00A7327E" w:rsidRDefault="00A7327E" w:rsidP="00A7327E">
      <w:r>
        <w:t xml:space="preserve">Из системного толкования норм Закона № 44-ФЗ оплатой по контракту признаются платежи, совершенные на основании подписанных заказчиком документов о приемке, предусмотренных частью 7 статьи 94 Закона № 44-ФЗ. </w:t>
      </w:r>
    </w:p>
    <w:p w:rsidR="00A7327E" w:rsidRDefault="00A7327E" w:rsidP="00A7327E">
      <w:r>
        <w:t xml:space="preserve">Таким образом, перечисление денежных средств поставщику (подрядчику, исполнителю), которое осуществлено не по результатам приемки и до исполнения обязательств по контракту, по мнению Департамента, признается авансовым платежом. </w:t>
      </w:r>
    </w:p>
    <w:p w:rsidR="00A7327E" w:rsidRDefault="00A7327E" w:rsidP="00A7327E">
      <w:r>
        <w:t xml:space="preserve">Согласно части 6 статьи 96 Закона № 44-ФЗ, в случае если аванс превышает тридцать процентов начальной (максимальной) цены контракта, размер обеспечения исполнения контракта устанавливается в размере аванса. </w:t>
      </w:r>
    </w:p>
    <w:p w:rsidR="00A7327E" w:rsidRDefault="00A7327E" w:rsidP="00A7327E">
      <w:r>
        <w:t xml:space="preserve">Учитывая изложенное, внесение заказчиком единовременного платежа по контракту в размере 100% цены контракта не по результатам приемки и до исполнения обязательств по контракту означает внесение авансового платежа, в связи с чем размер обеспечения исполнения контракта устанавливается равным цене контракта. </w:t>
      </w:r>
    </w:p>
    <w:p w:rsidR="00A7327E" w:rsidRDefault="00A7327E" w:rsidP="00A7327E">
      <w:r>
        <w:t xml:space="preserve">Вместе с тем отмечаем, что осуществление авансовых платежей получателями средств федерального бюджета в размере 100% при заключении вышеуказанных договоров (государственных контрактов) согласно постановлению Правительства Российской Федерации от 24.12.2019 № 1803 "Об особенностях реализации Федерального закона "О федеральном бюджете на 2020 год и на плановый период 2021 и 2022 годов" не допускается. </w:t>
      </w:r>
    </w:p>
    <w:p w:rsidR="00A7327E" w:rsidRDefault="00A7327E" w:rsidP="00A7327E">
      <w:r>
        <w:t xml:space="preserve">Кроме того, статья 12.1 Закона № 214-ФЗ предусматривает иной, отличный от Закона № 44-ФЗ, способ обеспечения исполнения обязательств по договору в виде залога. </w:t>
      </w:r>
    </w:p>
    <w:p w:rsidR="00A7327E" w:rsidRDefault="00A7327E" w:rsidP="00A7327E">
      <w:r>
        <w:t xml:space="preserve">Таким образом, оценивая эффективность планируемых закупок, связанных с приобретением в собственность недвижимого имущества, а также в целях недопущения устранения конкуренции и ущемления прав и законных интересов участников закупки заказчикам целесообразно учитывать все существующие механизмы, предусмотренные законодательством Российской Федерации. </w:t>
      </w:r>
    </w:p>
    <w:p w:rsidR="00A7327E" w:rsidRDefault="00A7327E" w:rsidP="00A7327E">
      <w:r>
        <w:t xml:space="preserve">Дополнительно Департамент отмечает, что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 установлено, что Минфин России является федеральным органом исполнительной власти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 </w:t>
      </w:r>
    </w:p>
    <w:p w:rsidR="00A7327E" w:rsidRDefault="00A7327E" w:rsidP="00A7327E">
      <w: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</w:t>
      </w:r>
      <w:bookmarkStart w:id="0" w:name="_GoBack"/>
      <w:bookmarkEnd w:id="0"/>
      <w:r>
        <w:t xml:space="preserve">  </w:t>
      </w:r>
    </w:p>
    <w:p w:rsidR="00A7327E" w:rsidRDefault="00A7327E" w:rsidP="00A7327E">
      <w:pPr>
        <w:jc w:val="right"/>
      </w:pPr>
      <w:r>
        <w:t xml:space="preserve">Заместитель директора Департамента </w:t>
      </w:r>
    </w:p>
    <w:p w:rsidR="00A7327E" w:rsidRDefault="00A7327E" w:rsidP="00A7327E">
      <w:pPr>
        <w:jc w:val="right"/>
      </w:pPr>
      <w:r>
        <w:t xml:space="preserve">И.Ю.КУСТ </w:t>
      </w:r>
    </w:p>
    <w:p w:rsidR="00A7327E" w:rsidRDefault="00A7327E" w:rsidP="00A7327E">
      <w:r>
        <w:t xml:space="preserve">09.06.2020 </w:t>
      </w:r>
    </w:p>
    <w:p w:rsidR="00A7327E" w:rsidRDefault="00A7327E" w:rsidP="00A7327E">
      <w:r>
        <w:lastRenderedPageBreak/>
        <w:t xml:space="preserve">  </w:t>
      </w:r>
    </w:p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7E"/>
    <w:rsid w:val="005F75F2"/>
    <w:rsid w:val="00A7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4219"/>
  <w15:chartTrackingRefBased/>
  <w15:docId w15:val="{973BE45D-6349-431E-9909-4E3A7D0B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27E"/>
    <w:rPr>
      <w:color w:val="0000FF"/>
      <w:u w:val="single"/>
    </w:rPr>
  </w:style>
  <w:style w:type="character" w:customStyle="1" w:styleId="blk">
    <w:name w:val="blk"/>
    <w:basedOn w:val="a0"/>
    <w:rsid w:val="00A73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2022-02-04T05:35:00Z</dcterms:created>
  <dcterms:modified xsi:type="dcterms:W3CDTF">2022-02-04T05:47:00Z</dcterms:modified>
</cp:coreProperties>
</file>