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857" w:rsidRDefault="007A3857" w:rsidP="007A385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A3857" w:rsidRDefault="007A3857" w:rsidP="007A385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A3857" w:rsidRDefault="007A3857" w:rsidP="007A385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A3857" w:rsidRDefault="007A3857" w:rsidP="007A385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9 февраля 2022 г. № 24-01-07/8697 </w:t>
      </w:r>
    </w:p>
    <w:p w:rsidR="007A3857" w:rsidRDefault="007A3857" w:rsidP="007A3857">
      <w:pPr>
        <w:jc w:val="both"/>
        <w:rPr>
          <w:rFonts w:ascii="Times New Roman" w:hAnsi="Times New Roman" w:cs="Times New Roman"/>
        </w:rPr>
      </w:pPr>
      <w:r>
        <w:t xml:space="preserve">  </w:t>
      </w:r>
    </w:p>
    <w:p w:rsidR="007A3857" w:rsidRDefault="007A3857" w:rsidP="007A3857">
      <w:pPr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27 января 2022 г., сообщает следующее. </w:t>
      </w:r>
    </w:p>
    <w:p w:rsidR="007A3857" w:rsidRDefault="007A3857" w:rsidP="007A3857">
      <w:pPr>
        <w:jc w:val="both"/>
      </w:pPr>
      <w:proofErr w:type="gramStart"/>
      <w:r>
        <w:t>Формулы, предусмотренные разделом II Положения об оценке заявок на участие в закупке товаров, работ, услуг для обеспечения государственных и муниципальных нужд, утвержденного постановлением Правительства Российской Федерации от 31 декабря 2021 г. № 2604 "Об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</w:t>
      </w:r>
      <w:proofErr w:type="gramEnd"/>
      <w:r>
        <w:t xml:space="preserve"> 2021 г. № 2369 и </w:t>
      </w:r>
      <w:proofErr w:type="gramStart"/>
      <w:r>
        <w:t>признании</w:t>
      </w:r>
      <w:proofErr w:type="gramEnd"/>
      <w:r>
        <w:t xml:space="preserve"> утратившими силу некоторых актов и отдельных положений некоторых актов Правительства Российской Федерации" (далее - Положение), предусматривают присвоение: </w:t>
      </w:r>
    </w:p>
    <w:p w:rsidR="007A3857" w:rsidRDefault="007A3857" w:rsidP="007A3857">
      <w:pPr>
        <w:jc w:val="both"/>
      </w:pPr>
      <w:r>
        <w:t xml:space="preserve">100 баллов заявке, содержащей лучшее ценовое предложение; </w:t>
      </w:r>
    </w:p>
    <w:p w:rsidR="007A3857" w:rsidRDefault="007A3857" w:rsidP="007A3857">
      <w:pPr>
        <w:jc w:val="both"/>
      </w:pPr>
      <w:r>
        <w:t xml:space="preserve">баллов иной заявке по результатам сравнения оцениваемого ценового </w:t>
      </w:r>
      <w:proofErr w:type="gramStart"/>
      <w:r>
        <w:t>предложения</w:t>
      </w:r>
      <w:proofErr w:type="gramEnd"/>
      <w:r>
        <w:t xml:space="preserve"> с лучшим ценовым предложением исходя из того, насколько оцениваемое ценовое предложение хуже, чем лучшее ценовое предложение. </w:t>
      </w:r>
    </w:p>
    <w:p w:rsidR="007A3857" w:rsidRDefault="007A3857" w:rsidP="007A3857">
      <w:pPr>
        <w:jc w:val="both"/>
      </w:pPr>
      <w:r>
        <w:t xml:space="preserve">Формула, указанная в пункте 9 Положения, применяется по общему правилу (за исключением случаев, при которых в соответствии с пунктами 10 и 11 Положения применяются иные соответствующие положения) с учетом нижеследующего: </w:t>
      </w:r>
    </w:p>
    <w:p w:rsidR="007A3857" w:rsidRDefault="007A3857" w:rsidP="007A3857">
      <w:pPr>
        <w:jc w:val="both"/>
      </w:pPr>
      <w:r>
        <w:t xml:space="preserve">в указанном в скобках числителе вычисляется разница между оцениваемым и лучшим ценовыми предложениями ("дельта"); </w:t>
      </w:r>
    </w:p>
    <w:p w:rsidR="007A3857" w:rsidRDefault="007A3857" w:rsidP="007A3857">
      <w:pPr>
        <w:jc w:val="both"/>
      </w:pPr>
      <w:r>
        <w:t xml:space="preserve">далее вычисляется доля указанной разницы от лучшего ценового предложения путем деления разницы на лучшее ценовое предложение; </w:t>
      </w:r>
    </w:p>
    <w:p w:rsidR="007A3857" w:rsidRDefault="007A3857" w:rsidP="007A3857">
      <w:pPr>
        <w:jc w:val="both"/>
      </w:pPr>
      <w:r>
        <w:t xml:space="preserve">определяется количество баллов оцениваемой заявке с учетом произведенных вычислений. </w:t>
      </w:r>
    </w:p>
    <w:p w:rsidR="007A3857" w:rsidRDefault="007A3857" w:rsidP="007A3857">
      <w:pPr>
        <w:jc w:val="both"/>
      </w:pPr>
      <w:r>
        <w:t xml:space="preserve">Пример: лучшее ценовое предложение составляет 60 руб., оцениваемое ценовое предложение - 90 руб. </w:t>
      </w:r>
    </w:p>
    <w:p w:rsidR="007A3857" w:rsidRDefault="007A3857" w:rsidP="007A3857">
      <w:pPr>
        <w:jc w:val="both"/>
      </w:pPr>
      <w:r>
        <w:t xml:space="preserve">Разница составляет 90 - 60 = 30, то есть на 30 единиц оцениваемое ценовое предложение хуже лучшего ценового предложения. </w:t>
      </w:r>
    </w:p>
    <w:p w:rsidR="007A3857" w:rsidRDefault="007A3857" w:rsidP="007A3857">
      <w:pPr>
        <w:jc w:val="both"/>
      </w:pPr>
      <w:r>
        <w:t xml:space="preserve">Далее вычисляется, насколько оцениваемое ценовое предложение хуже лучшего ценового предложения, путем сравнения вышеуказанной разницы с размером лучшего ценового предложения и, соответственно, определения доли указанной разницы от лучшего ценового предложения: 30 / 60 = 0,5. </w:t>
      </w:r>
    </w:p>
    <w:p w:rsidR="007A3857" w:rsidRDefault="007A3857" w:rsidP="007A3857">
      <w:pPr>
        <w:jc w:val="both"/>
      </w:pPr>
      <w:r>
        <w:t xml:space="preserve">То есть оцениваемое ценовое предложение хуже лучшего ценового предложения (отстоит от лучшего ценового предложения) на половину размера лучшего ценового предложения. Следовательно, оцениваемому ценовому предложению должны быть присвоены баллы в размере половины баллов, присвоенных лучшему ценовому предложению. </w:t>
      </w:r>
    </w:p>
    <w:p w:rsidR="007A3857" w:rsidRDefault="007A3857" w:rsidP="007A3857">
      <w:pPr>
        <w:jc w:val="both"/>
      </w:pPr>
      <w:r>
        <w:t xml:space="preserve">Количество баллов оцениваемой заявке составит 100 - 0,5 x 100 = 50 баллов. </w:t>
      </w:r>
    </w:p>
    <w:p w:rsidR="007A3857" w:rsidRDefault="007A3857" w:rsidP="007A3857">
      <w:pPr>
        <w:jc w:val="both"/>
      </w:pPr>
      <w:r>
        <w:lastRenderedPageBreak/>
        <w:t xml:space="preserve">Предлагаемое изменение знаменателя в скобках с </w:t>
      </w:r>
      <w:proofErr w:type="spellStart"/>
      <w:r>
        <w:t>Цл</w:t>
      </w:r>
      <w:proofErr w:type="spellEnd"/>
      <w:r>
        <w:t xml:space="preserve">, на </w:t>
      </w:r>
      <w:proofErr w:type="spellStart"/>
      <w:r>
        <w:t>Ц</w:t>
      </w:r>
      <w:proofErr w:type="gramStart"/>
      <w:r>
        <w:t>i</w:t>
      </w:r>
      <w:proofErr w:type="spellEnd"/>
      <w:proofErr w:type="gramEnd"/>
      <w:r>
        <w:t xml:space="preserve"> не поддерживается, поскольку изменит предмет и, соответственно, смысл описанного сравнения. Так, сравнение станет производиться не с лучшим ценовым предложением, поскольку при присвоении баллов оцениваемому ценовому предложению станет вычисляться вышеуказанная доля от этого же оцениваемого ценового предложения. </w:t>
      </w:r>
    </w:p>
    <w:p w:rsidR="007A3857" w:rsidRDefault="007A3857" w:rsidP="007A3857">
      <w:pPr>
        <w:jc w:val="both"/>
      </w:pPr>
      <w:r>
        <w:t xml:space="preserve">Указанная в обращении ситуация, при которой оцениваемое ценовое предложение превышает лучшее ценовое предложение в два и более раза, не является общим правилом, поскольку разница между ценовыми предложениями является аномальной и указывает либо на демпинг, либо на признаки завышения начальной (максимальной) цены контракта. </w:t>
      </w:r>
    </w:p>
    <w:p w:rsidR="007A3857" w:rsidRDefault="007A3857" w:rsidP="007A3857">
      <w:pPr>
        <w:jc w:val="both"/>
      </w:pPr>
      <w:r>
        <w:t xml:space="preserve">В указанной ситуации результат вычисления по формуле, предусмотренной пунктом 9 Положения, станет отрицательным, что, в свою очередь, означает, что оцениваемое ценовое предложение многократно хуже лучшего ценового предложения. Причем настолько хуже, что его оценка при сравнении с лучшим ценовым предложением выходит за рамки предусмотренных баллов от 100 до 0. </w:t>
      </w:r>
    </w:p>
    <w:p w:rsidR="007A3857" w:rsidRDefault="007A3857" w:rsidP="007A3857">
      <w:pPr>
        <w:jc w:val="both"/>
      </w:pPr>
      <w:r>
        <w:t xml:space="preserve">Департамент сообщает, что Положение не предусматривает присвоение заявкам баллов, количество которых составляет ниже нуля (в том числе для ситуации подачи ценового предложения ниже нуля). </w:t>
      </w:r>
    </w:p>
    <w:p w:rsidR="007A3857" w:rsidRDefault="007A3857" w:rsidP="007A3857">
      <w:pPr>
        <w:jc w:val="both"/>
      </w:pPr>
      <w:r>
        <w:t xml:space="preserve">В этой связи если оцениваемое ценовое предложение превышает лучшее ценовое предложение в два и более раза, то в отношении оцениваемого ценового предложения присваивается 0 баллов. Если таких ценовых предложений (превышающих лучшее ценовое предложение в два и более раза) несколько, то каждому из них присваивается 0 баллов. </w:t>
      </w:r>
    </w:p>
    <w:p w:rsidR="007A3857" w:rsidRDefault="007A3857" w:rsidP="007A3857">
      <w:pPr>
        <w:jc w:val="both"/>
      </w:pPr>
      <w:r>
        <w:t xml:space="preserve">Аналогичный подход предусмотрен пунктом 21 Положения, который предусматривает уравнивание оценок, если предложения выходят за рамки определенных предельных значений, путем присвоения баллов в размере, предусмотренном для предельного значения. </w:t>
      </w:r>
    </w:p>
    <w:p w:rsidR="007A3857" w:rsidRDefault="007A3857" w:rsidP="007A3857">
      <w:pPr>
        <w:jc w:val="both"/>
      </w:pPr>
      <w:r>
        <w:t xml:space="preserve">Дополнительно Департамент сообщает, что в настоящее время осуществляется подготовка изменений в пункт 11 Положения для его дополнения специальным положением. </w:t>
      </w:r>
    </w:p>
    <w:p w:rsidR="007A3857" w:rsidRDefault="007A3857" w:rsidP="007A3857">
      <w:pPr>
        <w:jc w:val="both"/>
      </w:pPr>
      <w:proofErr w:type="gramStart"/>
      <w:r>
        <w:t>В отношении предложений о внесении изменений в распоряжение Правительства Российской Федерации от 21 марта 2016 г. № 471-р Департамент сообщает, что постановлением Правительства Российской Федерации от 27 января 2022 г. № 60 в указанное распоряжение внесены изменения, исключающие из перечня товаров, работ, услуг, при закупке которых проводится аукцион, услуги общественного питания и (или) поставки пищевых продуктов, закупаемых для организаций, осуществляющих образовательную деятельность</w:t>
      </w:r>
      <w:proofErr w:type="gramEnd"/>
      <w:r>
        <w:t>, медицинских организаций, организаций социального обслуживания, организаций отдыха детей и их оздоровления.</w:t>
      </w:r>
      <w:bookmarkStart w:id="0" w:name="_GoBack"/>
      <w:bookmarkEnd w:id="0"/>
      <w:r>
        <w:t xml:space="preserve">  </w:t>
      </w:r>
    </w:p>
    <w:p w:rsidR="007A3857" w:rsidRDefault="007A3857" w:rsidP="007A3857">
      <w:pPr>
        <w:jc w:val="right"/>
      </w:pPr>
      <w:r>
        <w:t xml:space="preserve">Директор Департамента </w:t>
      </w:r>
    </w:p>
    <w:p w:rsidR="007A3857" w:rsidRDefault="007A3857" w:rsidP="007A3857">
      <w:pPr>
        <w:jc w:val="right"/>
      </w:pPr>
      <w:r>
        <w:t xml:space="preserve">Т.П.ДЕМИДОВА </w:t>
      </w:r>
    </w:p>
    <w:p w:rsidR="007A3857" w:rsidRDefault="007A3857" w:rsidP="007A3857">
      <w:pPr>
        <w:jc w:val="both"/>
      </w:pPr>
      <w:r>
        <w:t xml:space="preserve">09.02.2022 </w:t>
      </w:r>
    </w:p>
    <w:p w:rsidR="001C05F8" w:rsidRDefault="001C05F8"/>
    <w:sectPr w:rsidR="001C0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57"/>
    <w:rsid w:val="001C05F8"/>
    <w:rsid w:val="007A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3857"/>
    <w:rPr>
      <w:color w:val="0000FF"/>
      <w:u w:val="single"/>
    </w:rPr>
  </w:style>
  <w:style w:type="character" w:customStyle="1" w:styleId="blk">
    <w:name w:val="blk"/>
    <w:basedOn w:val="a0"/>
    <w:rsid w:val="007A3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3857"/>
    <w:rPr>
      <w:color w:val="0000FF"/>
      <w:u w:val="single"/>
    </w:rPr>
  </w:style>
  <w:style w:type="character" w:customStyle="1" w:styleId="blk">
    <w:name w:val="blk"/>
    <w:basedOn w:val="a0"/>
    <w:rsid w:val="007A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2022-02-28T06:51:00Z</dcterms:created>
  <dcterms:modified xsi:type="dcterms:W3CDTF">2022-02-28T06:54:00Z</dcterms:modified>
</cp:coreProperties>
</file>