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0B27" w:rsidRDefault="009B0B27" w:rsidP="009B0B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B0B27" w:rsidRDefault="009B0B27" w:rsidP="009B0B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B0B27" w:rsidRDefault="009B0B27" w:rsidP="009B0B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B0B27" w:rsidRDefault="009B0B27" w:rsidP="009B0B2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10 августа 2020 г. № 24-04-08/70032 </w:t>
      </w:r>
    </w:p>
    <w:p w:rsidR="009B0B27" w:rsidRDefault="009B0B27" w:rsidP="009B0B27">
      <w:pPr>
        <w:rPr>
          <w:rFonts w:ascii="Times New Roman" w:hAnsi="Times New Roman" w:cs="Times New Roman"/>
        </w:rPr>
      </w:pPr>
      <w:r>
        <w:t xml:space="preserve">  </w:t>
      </w:r>
    </w:p>
    <w:p w:rsidR="009B0B27" w:rsidRDefault="009B0B27" w:rsidP="009B0B27">
      <w:r>
        <w:t xml:space="preserve">Департамент бюджетной политики в сфере контрактной системы Минфина России (далее - Департамент), рассмотрев обращение от 08.07.2020 о применении постановления Правительства Российской Федерации от 11.12.2014 № 1352 "Об особенностях участия субъектов малого и среднего предпринимательства в закупках товаров, работ, услуг отдельными видами юридических лиц" (далее - Постановление № 1352), сообщает следующее. </w:t>
      </w:r>
    </w:p>
    <w:p w:rsidR="009B0B27" w:rsidRDefault="009B0B27" w:rsidP="009B0B27">
      <w:r>
        <w:t xml:space="preserve">Примечание. </w:t>
      </w:r>
    </w:p>
    <w:p w:rsidR="009B0B27" w:rsidRDefault="009B0B27" w:rsidP="009B0B27">
      <w:r>
        <w:t xml:space="preserve">В тексте документа, видимо, допущена опечатка: Постановление Правительства РФ № 329 имеет дату 30.06.2004, а не 30.07.2004. </w:t>
      </w:r>
    </w:p>
    <w:p w:rsidR="009B0B27" w:rsidRDefault="009B0B27" w:rsidP="009B0B27">
      <w:proofErr w:type="gramStart"/>
      <w: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30.07.2004 № 329, пунктом 1 постановления Правительства Российской Федерации от 26.08.2013 № 728, пунктом 11.8 Регламента Министерства финансов Российской Федерации, утвержденного приказом Минфина России от 14.09.2018 № 194н (зарегистрирован в Минюсте России 10.10.2018 № 52385), не наделен полномочиями по разъяснению законодательства Российской Федерации, практики его</w:t>
      </w:r>
      <w:proofErr w:type="gramEnd"/>
      <w:r>
        <w:t xml:space="preserve">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по оценке конкретных хозяйственных ситуаций. </w:t>
      </w:r>
    </w:p>
    <w:p w:rsidR="009B0B27" w:rsidRDefault="009B0B27" w:rsidP="009B0B27">
      <w:r>
        <w:t xml:space="preserve">Вместе с тем Департамент считает возможным сообщить следующее. </w:t>
      </w:r>
    </w:p>
    <w:p w:rsidR="009B0B27" w:rsidRDefault="009B0B27" w:rsidP="009B0B27">
      <w:r>
        <w:t xml:space="preserve">Требования к содержанию годового отчета о закупке товаров, работ, услуг отдельными видами юридических лиц у субъектов малого и среднего предпринимательства, а также его форма утверждены Постановлением № 1352. </w:t>
      </w:r>
    </w:p>
    <w:p w:rsidR="009B0B27" w:rsidRDefault="009B0B27" w:rsidP="009B0B27">
      <w:r>
        <w:t xml:space="preserve">В частности, пунктом 1 указанных требований предусмотрено включение в годовой отчет общей стоимости заключенных договоров в различных разрезах. </w:t>
      </w:r>
      <w:proofErr w:type="gramStart"/>
      <w:r>
        <w:t xml:space="preserve">При этом форма для указания стоимостной информации предусматривает графы "Общий стоимостной объем договоров, заключенных заказчиком по результатам закупок в отчетном году" и "Стоимостной объем оплаты в отчетном году". </w:t>
      </w:r>
      <w:proofErr w:type="gramEnd"/>
    </w:p>
    <w:p w:rsidR="009B0B27" w:rsidRDefault="009B0B27" w:rsidP="009B0B27">
      <w:r>
        <w:t xml:space="preserve">Департамент сообщает, что Постановление № 1352 не содержит специальных положений по вопросу учета при заполнении вышеуказанных граф дополнительных соглашений к ранее заключенным договорам. </w:t>
      </w:r>
    </w:p>
    <w:p w:rsidR="009B0B27" w:rsidRDefault="009B0B27" w:rsidP="009B0B27">
      <w:r>
        <w:t xml:space="preserve">Вместе с тем согласно положениям статей 424, 450 и 453 Гражданского кодекса Российской Федерации (далее - ГК РФ) исполнение договора оплачивается по цене, установленной соглашением сторон. Изменение цены после заключения договора допускается в случаях и на условиях, предусмотренных договором, законом либо в установленном законом порядке. Изменение договора возможно по соглашению сторон, если иное не предусмотрено ГК РФ, другими законами или договором. При изменении договора обязательства сторон сохраняются в измененном виде. В случае изменения договора обязательства считаются измененными с момента заключения соглашения сторон об изменении договора, если иное не вытекает из соглашения или характера изменения договора. </w:t>
      </w:r>
    </w:p>
    <w:p w:rsidR="009B0B27" w:rsidRDefault="009B0B27" w:rsidP="009B0B27">
      <w:proofErr w:type="gramStart"/>
      <w:r>
        <w:lastRenderedPageBreak/>
        <w:t>Учитывая изложенное, а также принимая во внимание, что вышеуказанный стоимостной объем оплат будет образовывать сумма оплат, осуществляемых в отчетном году по соответствующим заключенным договорам с учетом изменения их цены (в случае таких изменений), Департамент считает, что при формировании информации по графе "Стоимостной объем оплаты в отчетном году" указывается размер осуществляемой в отчетном году оплаты, учитывающий изменения (в случае таких изменений</w:t>
      </w:r>
      <w:proofErr w:type="gramEnd"/>
      <w:r>
        <w:t>) цен заключенных договоров.</w:t>
      </w:r>
      <w:bookmarkStart w:id="0" w:name="_GoBack"/>
      <w:bookmarkEnd w:id="0"/>
      <w:r>
        <w:t xml:space="preserve">  </w:t>
      </w:r>
    </w:p>
    <w:p w:rsidR="009B0B27" w:rsidRDefault="009B0B27" w:rsidP="009B0B27">
      <w:pPr>
        <w:jc w:val="right"/>
      </w:pPr>
      <w:r>
        <w:t xml:space="preserve">Заместитель директора Департамента </w:t>
      </w:r>
    </w:p>
    <w:p w:rsidR="009B0B27" w:rsidRDefault="009B0B27" w:rsidP="009B0B27">
      <w:pPr>
        <w:jc w:val="right"/>
      </w:pPr>
      <w:r>
        <w:t xml:space="preserve">А.В.ГРИНЕНКО </w:t>
      </w:r>
    </w:p>
    <w:p w:rsidR="009B0B27" w:rsidRDefault="009B0B27" w:rsidP="009B0B27">
      <w:r>
        <w:t xml:space="preserve">10.08.2020 </w:t>
      </w:r>
    </w:p>
    <w:p w:rsidR="009B0B27" w:rsidRDefault="009B0B27" w:rsidP="009B0B27">
      <w:r>
        <w:t xml:space="preserve">  </w:t>
      </w:r>
    </w:p>
    <w:p w:rsidR="009B0B27" w:rsidRDefault="009B0B27" w:rsidP="009B0B27">
      <w:r>
        <w:t xml:space="preserve">  </w:t>
      </w:r>
    </w:p>
    <w:p w:rsidR="006441E1" w:rsidRDefault="006441E1"/>
    <w:sectPr w:rsidR="00644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0B27"/>
    <w:rsid w:val="006441E1"/>
    <w:rsid w:val="009B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B27"/>
    <w:rPr>
      <w:color w:val="0000FF"/>
      <w:u w:val="single"/>
    </w:rPr>
  </w:style>
  <w:style w:type="character" w:customStyle="1" w:styleId="blk">
    <w:name w:val="blk"/>
    <w:basedOn w:val="a0"/>
    <w:rsid w:val="009B0B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0B27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0B27"/>
    <w:rPr>
      <w:color w:val="0000FF"/>
      <w:u w:val="single"/>
    </w:rPr>
  </w:style>
  <w:style w:type="character" w:customStyle="1" w:styleId="blk">
    <w:name w:val="blk"/>
    <w:basedOn w:val="a0"/>
    <w:rsid w:val="009B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2022-03-31T09:23:00Z</dcterms:created>
  <dcterms:modified xsi:type="dcterms:W3CDTF">2022-03-31T09:26:00Z</dcterms:modified>
</cp:coreProperties>
</file>