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07EA0" w14:textId="13F41ECF" w:rsidR="003801BE" w:rsidRPr="003801BE" w:rsidRDefault="003801BE" w:rsidP="003801BE">
      <w:pPr>
        <w:jc w:val="center"/>
        <w:rPr>
          <w:rFonts w:ascii="Times New Roman" w:hAnsi="Times New Roman" w:cs="Times New Roman"/>
          <w:b/>
          <w:bCs/>
          <w:color w:val="000000" w:themeColor="text1"/>
          <w:sz w:val="28"/>
          <w:szCs w:val="24"/>
        </w:rPr>
      </w:pPr>
      <w:r w:rsidRPr="003801BE">
        <w:rPr>
          <w:rFonts w:ascii="Times New Roman" w:hAnsi="Times New Roman" w:cs="Times New Roman"/>
          <w:b/>
          <w:bCs/>
          <w:color w:val="000000" w:themeColor="text1"/>
          <w:sz w:val="28"/>
          <w:szCs w:val="24"/>
        </w:rPr>
        <w:t xml:space="preserve">МИНИСТЕРСТВО ФИНАНСОВ РОССИЙСКОЙ ФЕДЕРАЦИИ </w:t>
      </w:r>
    </w:p>
    <w:p w14:paraId="462691A6" w14:textId="77777777" w:rsidR="003801BE" w:rsidRPr="003801BE" w:rsidRDefault="003801BE" w:rsidP="003801BE">
      <w:pPr>
        <w:jc w:val="center"/>
        <w:rPr>
          <w:rFonts w:ascii="Times New Roman" w:hAnsi="Times New Roman" w:cs="Times New Roman"/>
          <w:b/>
          <w:bCs/>
          <w:color w:val="000000" w:themeColor="text1"/>
          <w:sz w:val="28"/>
          <w:szCs w:val="24"/>
        </w:rPr>
      </w:pPr>
      <w:r w:rsidRPr="003801BE">
        <w:rPr>
          <w:rFonts w:ascii="Times New Roman" w:hAnsi="Times New Roman" w:cs="Times New Roman"/>
          <w:b/>
          <w:bCs/>
          <w:color w:val="000000" w:themeColor="text1"/>
          <w:sz w:val="28"/>
          <w:szCs w:val="24"/>
        </w:rPr>
        <w:t xml:space="preserve">ПИСЬМО </w:t>
      </w:r>
    </w:p>
    <w:p w14:paraId="50AE58C2" w14:textId="0DE2C161" w:rsidR="003801BE" w:rsidRPr="003801BE" w:rsidRDefault="003801BE" w:rsidP="003801BE">
      <w:pPr>
        <w:jc w:val="center"/>
        <w:rPr>
          <w:rFonts w:ascii="Times New Roman" w:hAnsi="Times New Roman" w:cs="Times New Roman"/>
          <w:b/>
          <w:bCs/>
          <w:color w:val="000000" w:themeColor="text1"/>
          <w:sz w:val="28"/>
          <w:szCs w:val="24"/>
        </w:rPr>
      </w:pPr>
      <w:r w:rsidRPr="003801BE">
        <w:rPr>
          <w:rFonts w:ascii="Times New Roman" w:hAnsi="Times New Roman" w:cs="Times New Roman"/>
          <w:b/>
          <w:bCs/>
          <w:color w:val="000000" w:themeColor="text1"/>
          <w:sz w:val="28"/>
          <w:szCs w:val="24"/>
        </w:rPr>
        <w:t xml:space="preserve">от 20 мая 2022 г. № 24-06-08/46828 </w:t>
      </w:r>
      <w:bookmarkStart w:id="0" w:name="_GoBack"/>
      <w:bookmarkEnd w:id="0"/>
    </w:p>
    <w:p w14:paraId="4B8FE0F2" w14:textId="77777777" w:rsidR="003801BE" w:rsidRPr="003801BE" w:rsidRDefault="003801BE" w:rsidP="003801BE">
      <w:pPr>
        <w:pStyle w:val="search-resultslink-inherit"/>
        <w:spacing w:before="0" w:beforeAutospacing="0" w:after="0" w:afterAutospacing="0" w:line="360" w:lineRule="atLeast"/>
        <w:jc w:val="center"/>
        <w:rPr>
          <w:b/>
          <w:color w:val="000000" w:themeColor="text1"/>
          <w:sz w:val="28"/>
        </w:rPr>
      </w:pPr>
      <w:r w:rsidRPr="003801BE">
        <w:rPr>
          <w:rStyle w:val="blk"/>
          <w:b/>
          <w:color w:val="000000" w:themeColor="text1"/>
          <w:sz w:val="28"/>
          <w:shd w:val="clear" w:color="auto" w:fill="FFFFFF"/>
        </w:rPr>
        <w:t>О требовании заказчика об уплате поставщиком (подрядчиком, исполнителем) неустойки за неисполнение обязательств по госконтракту, а также бухгалтерском (бюджетном) учете полученных сумм.</w:t>
      </w:r>
    </w:p>
    <w:p w14:paraId="69B56EEA" w14:textId="0F7D617A" w:rsidR="003801BE" w:rsidRPr="003801BE" w:rsidRDefault="003801BE" w:rsidP="003801BE">
      <w:pPr>
        <w:jc w:val="center"/>
        <w:rPr>
          <w:rFonts w:ascii="Times New Roman" w:hAnsi="Times New Roman" w:cs="Times New Roman"/>
          <w:b/>
          <w:bCs/>
          <w:color w:val="000000" w:themeColor="text1"/>
          <w:sz w:val="28"/>
          <w:szCs w:val="24"/>
        </w:rPr>
      </w:pPr>
    </w:p>
    <w:p w14:paraId="20B4E00F" w14:textId="77777777" w:rsidR="003801BE" w:rsidRPr="003801BE" w:rsidRDefault="003801BE" w:rsidP="003801BE">
      <w:pPr>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  </w:t>
      </w:r>
    </w:p>
    <w:p w14:paraId="5604704C" w14:textId="3319113C"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Департамент бюджетной политики в сфере контрактной системы Минфина России (далее - Департамент), рассмотрев обращение, направленное посредством электронной почты от 20 апреля 2022 г., по вопросу о применении положений Федерального </w:t>
      </w:r>
      <w:r w:rsidRPr="003801BE">
        <w:rPr>
          <w:rFonts w:ascii="Times New Roman" w:hAnsi="Times New Roman" w:cs="Times New Roman"/>
          <w:color w:val="000000" w:themeColor="text1"/>
          <w:sz w:val="24"/>
          <w:szCs w:val="24"/>
        </w:rPr>
        <w:t>закона</w:t>
      </w:r>
      <w:r w:rsidRPr="003801BE">
        <w:rPr>
          <w:rFonts w:ascii="Times New Roman" w:hAnsi="Times New Roman" w:cs="Times New Roman"/>
          <w:color w:val="000000" w:themeColor="text1"/>
          <w:sz w:val="24"/>
          <w:szCs w:val="24"/>
        </w:rPr>
        <w:t xml:space="preserve"> от 5 апреля 2013 г.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в части возможности оплаты неустойки (пени, штрафа) по контракту, сообщает следующее. </w:t>
      </w:r>
    </w:p>
    <w:p w14:paraId="0354ED14" w14:textId="7CD28E8F"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Положениями </w:t>
      </w:r>
      <w:r w:rsidRPr="003801BE">
        <w:rPr>
          <w:rFonts w:ascii="Times New Roman" w:hAnsi="Times New Roman" w:cs="Times New Roman"/>
          <w:color w:val="000000" w:themeColor="text1"/>
          <w:sz w:val="24"/>
          <w:szCs w:val="24"/>
        </w:rPr>
        <w:t>пунктов 11.8</w:t>
      </w:r>
      <w:r w:rsidRPr="003801BE">
        <w:rPr>
          <w:rFonts w:ascii="Times New Roman" w:hAnsi="Times New Roman" w:cs="Times New Roman"/>
          <w:color w:val="000000" w:themeColor="text1"/>
          <w:sz w:val="24"/>
          <w:szCs w:val="24"/>
        </w:rPr>
        <w:t xml:space="preserve"> и </w:t>
      </w:r>
      <w:r w:rsidRPr="003801BE">
        <w:rPr>
          <w:rFonts w:ascii="Times New Roman" w:hAnsi="Times New Roman" w:cs="Times New Roman"/>
          <w:color w:val="000000" w:themeColor="text1"/>
          <w:sz w:val="24"/>
          <w:szCs w:val="24"/>
        </w:rPr>
        <w:t>12.5</w:t>
      </w:r>
      <w:r w:rsidRPr="003801BE">
        <w:rPr>
          <w:rFonts w:ascii="Times New Roman" w:hAnsi="Times New Roman" w:cs="Times New Roman"/>
          <w:color w:val="000000" w:themeColor="text1"/>
          <w:sz w:val="24"/>
          <w:szCs w:val="24"/>
        </w:rPr>
        <w:t xml:space="preserve"> Регламента Министерства финансов Российской Федерации, утвержденного приказом Минфина России от 14 сентября 2018 г.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6C17C718" w14:textId="77777777"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14:paraId="673DD1B7" w14:textId="77777777"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Вместе с тем в рамках установленной компетенции Департамент полагает возможным отметить следующее. </w:t>
      </w:r>
    </w:p>
    <w:p w14:paraId="49A33CE9" w14:textId="07C76FF9"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В соответствии с </w:t>
      </w:r>
      <w:r w:rsidRPr="003801BE">
        <w:rPr>
          <w:rFonts w:ascii="Times New Roman" w:hAnsi="Times New Roman" w:cs="Times New Roman"/>
          <w:color w:val="000000" w:themeColor="text1"/>
          <w:sz w:val="24"/>
          <w:szCs w:val="24"/>
        </w:rPr>
        <w:t>частью 1 статьи 34</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извещение об осуществлении закупки или приглашение, документация о закупке, заявка не предусмотрены. </w:t>
      </w:r>
    </w:p>
    <w:p w14:paraId="166491E9" w14:textId="12F4F963"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Согласно </w:t>
      </w:r>
      <w:r w:rsidRPr="003801BE">
        <w:rPr>
          <w:rFonts w:ascii="Times New Roman" w:hAnsi="Times New Roman" w:cs="Times New Roman"/>
          <w:color w:val="000000" w:themeColor="text1"/>
          <w:sz w:val="24"/>
          <w:szCs w:val="24"/>
        </w:rPr>
        <w:t>части 4 статьи 34</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p>
    <w:p w14:paraId="2B3E5443" w14:textId="1016E16C"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Так, в соответствии с </w:t>
      </w:r>
      <w:r w:rsidRPr="003801BE">
        <w:rPr>
          <w:rFonts w:ascii="Times New Roman" w:hAnsi="Times New Roman" w:cs="Times New Roman"/>
          <w:color w:val="000000" w:themeColor="text1"/>
          <w:sz w:val="24"/>
          <w:szCs w:val="24"/>
        </w:rPr>
        <w:t>частью 6 статьи 34</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w:t>
      </w:r>
      <w:r w:rsidRPr="003801BE">
        <w:rPr>
          <w:rFonts w:ascii="Times New Roman" w:hAnsi="Times New Roman" w:cs="Times New Roman"/>
          <w:color w:val="000000" w:themeColor="text1"/>
          <w:sz w:val="24"/>
          <w:szCs w:val="24"/>
        </w:rPr>
        <w:lastRenderedPageBreak/>
        <w:t xml:space="preserve">обязательств, предусмотренных контрактом, заказчик направляет поставщику (подрядчику, исполнителю) требование об уплате неустоек (штрафов, пеней). </w:t>
      </w:r>
    </w:p>
    <w:p w14:paraId="11336629" w14:textId="26A1541F"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Частью 7 статьи 34</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14:paraId="7BE2E1DF" w14:textId="243436C9"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r w:rsidRPr="003801BE">
        <w:rPr>
          <w:rFonts w:ascii="Times New Roman" w:hAnsi="Times New Roman" w:cs="Times New Roman"/>
          <w:color w:val="000000" w:themeColor="text1"/>
          <w:sz w:val="24"/>
          <w:szCs w:val="24"/>
        </w:rPr>
        <w:t>часть 8 статьи 34</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w:t>
      </w:r>
    </w:p>
    <w:p w14:paraId="4A0023F1" w14:textId="18C79D86"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Таким образом, исходя из системного толкования положений </w:t>
      </w:r>
      <w:r w:rsidRPr="003801BE">
        <w:rPr>
          <w:rFonts w:ascii="Times New Roman" w:hAnsi="Times New Roman" w:cs="Times New Roman"/>
          <w:color w:val="000000" w:themeColor="text1"/>
          <w:sz w:val="24"/>
          <w:szCs w:val="24"/>
        </w:rPr>
        <w:t>Закона</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заказчик обязан в случае несоблюдения исполнения обязательств по контракту потребовать выплаты неустойки за просрочку исполнения поставщиком обязательства, предусмотренного контрактом. </w:t>
      </w:r>
    </w:p>
    <w:p w14:paraId="026FBF2E" w14:textId="77777777"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При этом следует отметить, что заказчик вправе производить оплату по контракту за вычетом соответствующего размера неустойки (штрафа, пени) или вернуть обеспечение исполнения контракта, уменьшенное на размер начисленных штрафов, пеней. </w:t>
      </w:r>
    </w:p>
    <w:p w14:paraId="1405E709" w14:textId="4ECF8059"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В соответствии с </w:t>
      </w:r>
      <w:r w:rsidRPr="003801BE">
        <w:rPr>
          <w:rFonts w:ascii="Times New Roman" w:hAnsi="Times New Roman" w:cs="Times New Roman"/>
          <w:color w:val="000000" w:themeColor="text1"/>
          <w:sz w:val="24"/>
          <w:szCs w:val="24"/>
        </w:rPr>
        <w:t>частью 1 статьи 96</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заказчиком, за исключением случаев, предусмотренных </w:t>
      </w:r>
      <w:r w:rsidRPr="003801BE">
        <w:rPr>
          <w:rFonts w:ascii="Times New Roman" w:hAnsi="Times New Roman" w:cs="Times New Roman"/>
          <w:color w:val="000000" w:themeColor="text1"/>
          <w:sz w:val="24"/>
          <w:szCs w:val="24"/>
        </w:rPr>
        <w:t>частью 2 данной статьи</w:t>
      </w:r>
      <w:r w:rsidRPr="003801BE">
        <w:rPr>
          <w:rFonts w:ascii="Times New Roman" w:hAnsi="Times New Roman" w:cs="Times New Roman"/>
          <w:color w:val="000000" w:themeColor="text1"/>
          <w:sz w:val="24"/>
          <w:szCs w:val="24"/>
        </w:rPr>
        <w:t xml:space="preserve">,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t>
      </w:r>
    </w:p>
    <w:p w14:paraId="417CF4E7" w14:textId="71D6FB44"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Часть 2 статьи 96</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r w:rsidRPr="003801BE">
        <w:rPr>
          <w:rFonts w:ascii="Times New Roman" w:hAnsi="Times New Roman" w:cs="Times New Roman"/>
          <w:color w:val="000000" w:themeColor="text1"/>
          <w:sz w:val="24"/>
          <w:szCs w:val="24"/>
        </w:rPr>
        <w:t>подпунктом "б" пункта 2 части 10 статьи 24</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а также закупок, предусмотренных </w:t>
      </w:r>
      <w:r w:rsidRPr="003801BE">
        <w:rPr>
          <w:rFonts w:ascii="Times New Roman" w:hAnsi="Times New Roman" w:cs="Times New Roman"/>
          <w:color w:val="000000" w:themeColor="text1"/>
          <w:sz w:val="24"/>
          <w:szCs w:val="24"/>
        </w:rPr>
        <w:t>пунктами 1</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2</w:t>
      </w:r>
      <w:r w:rsidRPr="003801BE">
        <w:rPr>
          <w:rFonts w:ascii="Times New Roman" w:hAnsi="Times New Roman" w:cs="Times New Roman"/>
          <w:color w:val="000000" w:themeColor="text1"/>
          <w:sz w:val="24"/>
          <w:szCs w:val="24"/>
        </w:rPr>
        <w:t xml:space="preserve"> (если правовыми актами, предусмотренными указанным </w:t>
      </w:r>
      <w:r w:rsidRPr="003801BE">
        <w:rPr>
          <w:rFonts w:ascii="Times New Roman" w:hAnsi="Times New Roman" w:cs="Times New Roman"/>
          <w:color w:val="000000" w:themeColor="text1"/>
          <w:sz w:val="24"/>
          <w:szCs w:val="24"/>
        </w:rPr>
        <w:t>пунктом</w:t>
      </w:r>
      <w:r w:rsidRPr="003801BE">
        <w:rPr>
          <w:rFonts w:ascii="Times New Roman" w:hAnsi="Times New Roman" w:cs="Times New Roman"/>
          <w:color w:val="000000" w:themeColor="text1"/>
          <w:sz w:val="24"/>
          <w:szCs w:val="24"/>
        </w:rPr>
        <w:t xml:space="preserve">, не предусмотрена обязанность заказчика установить требование обеспечения исполнения контракта), </w:t>
      </w:r>
      <w:r w:rsidRPr="003801BE">
        <w:rPr>
          <w:rFonts w:ascii="Times New Roman" w:hAnsi="Times New Roman" w:cs="Times New Roman"/>
          <w:color w:val="000000" w:themeColor="text1"/>
          <w:sz w:val="24"/>
          <w:szCs w:val="24"/>
        </w:rPr>
        <w:t>4</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11</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13</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15</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17</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20</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23</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26</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28</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34</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40</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42</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44</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45</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46</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47</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48</w:t>
      </w:r>
      <w:r w:rsidRPr="003801BE">
        <w:rPr>
          <w:rFonts w:ascii="Times New Roman" w:hAnsi="Times New Roman" w:cs="Times New Roman"/>
          <w:color w:val="000000" w:themeColor="text1"/>
          <w:sz w:val="24"/>
          <w:szCs w:val="24"/>
        </w:rPr>
        <w:t xml:space="preserve"> (если контрактами, заключаемыми в соответствии с </w:t>
      </w:r>
      <w:r w:rsidRPr="003801BE">
        <w:rPr>
          <w:rFonts w:ascii="Times New Roman" w:hAnsi="Times New Roman" w:cs="Times New Roman"/>
          <w:color w:val="000000" w:themeColor="text1"/>
          <w:sz w:val="24"/>
          <w:szCs w:val="24"/>
        </w:rPr>
        <w:t>пунктами 47</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48</w:t>
      </w:r>
      <w:r w:rsidRPr="003801BE">
        <w:rPr>
          <w:rFonts w:ascii="Times New Roman" w:hAnsi="Times New Roman" w:cs="Times New Roman"/>
          <w:color w:val="000000" w:themeColor="text1"/>
          <w:sz w:val="24"/>
          <w:szCs w:val="24"/>
        </w:rPr>
        <w:t xml:space="preserve">, не предусмотрена выплата аванса), </w:t>
      </w:r>
      <w:r w:rsidRPr="003801BE">
        <w:rPr>
          <w:rFonts w:ascii="Times New Roman" w:hAnsi="Times New Roman" w:cs="Times New Roman"/>
          <w:color w:val="000000" w:themeColor="text1"/>
          <w:sz w:val="24"/>
          <w:szCs w:val="24"/>
        </w:rPr>
        <w:t>51</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53</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55</w:t>
      </w:r>
      <w:r w:rsidRPr="003801BE">
        <w:rPr>
          <w:rFonts w:ascii="Times New Roman" w:hAnsi="Times New Roman" w:cs="Times New Roman"/>
          <w:color w:val="000000" w:themeColor="text1"/>
          <w:sz w:val="24"/>
          <w:szCs w:val="24"/>
        </w:rPr>
        <w:t xml:space="preserve"> - </w:t>
      </w:r>
      <w:r w:rsidRPr="003801BE">
        <w:rPr>
          <w:rFonts w:ascii="Times New Roman" w:hAnsi="Times New Roman" w:cs="Times New Roman"/>
          <w:color w:val="000000" w:themeColor="text1"/>
          <w:sz w:val="24"/>
          <w:szCs w:val="24"/>
        </w:rPr>
        <w:t>58</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59 части 1 статьи 93</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w:t>
      </w:r>
    </w:p>
    <w:p w14:paraId="71CC07F9" w14:textId="26F86A6A"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В соответствии с </w:t>
      </w:r>
      <w:r w:rsidRPr="003801BE">
        <w:rPr>
          <w:rFonts w:ascii="Times New Roman" w:hAnsi="Times New Roman" w:cs="Times New Roman"/>
          <w:color w:val="000000" w:themeColor="text1"/>
          <w:sz w:val="24"/>
          <w:szCs w:val="24"/>
        </w:rPr>
        <w:t>частью 3 статьи 96</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исполнение контракта, гарантийные обязательства могут обеспечиваться предоставлением независимой гарантии, соответствующей требованиям </w:t>
      </w:r>
      <w:r w:rsidRPr="003801BE">
        <w:rPr>
          <w:rFonts w:ascii="Times New Roman" w:hAnsi="Times New Roman" w:cs="Times New Roman"/>
          <w:color w:val="000000" w:themeColor="text1"/>
          <w:sz w:val="24"/>
          <w:szCs w:val="24"/>
        </w:rPr>
        <w:t>статьи 45</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или внесением денежных </w:t>
      </w:r>
      <w:r w:rsidRPr="003801BE">
        <w:rPr>
          <w:rFonts w:ascii="Times New Roman" w:hAnsi="Times New Roman" w:cs="Times New Roman"/>
          <w:color w:val="000000" w:themeColor="text1"/>
          <w:sz w:val="24"/>
          <w:szCs w:val="24"/>
        </w:rPr>
        <w:lastRenderedPageBreak/>
        <w:t xml:space="preserve">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участником закупки, с которым заключается контракт, самостоятельно. </w:t>
      </w:r>
    </w:p>
    <w:p w14:paraId="3B5AD54B" w14:textId="4B726884"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Согласно </w:t>
      </w:r>
      <w:r w:rsidRPr="003801BE">
        <w:rPr>
          <w:rFonts w:ascii="Times New Roman" w:hAnsi="Times New Roman" w:cs="Times New Roman"/>
          <w:color w:val="000000" w:themeColor="text1"/>
          <w:sz w:val="24"/>
          <w:szCs w:val="24"/>
        </w:rPr>
        <w:t>части 1 статьи 45</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заказчики в качестве обеспечения заявок, исполнения контрактов, гарантийных обязательств принимают независимые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r w:rsidRPr="003801BE">
        <w:rPr>
          <w:rFonts w:ascii="Times New Roman" w:hAnsi="Times New Roman" w:cs="Times New Roman"/>
          <w:color w:val="000000" w:themeColor="text1"/>
          <w:sz w:val="24"/>
          <w:szCs w:val="24"/>
        </w:rPr>
        <w:t>частью 1.2 указанной статьи</w:t>
      </w:r>
      <w:r w:rsidRPr="003801BE">
        <w:rPr>
          <w:rFonts w:ascii="Times New Roman" w:hAnsi="Times New Roman" w:cs="Times New Roman"/>
          <w:color w:val="000000" w:themeColor="text1"/>
          <w:sz w:val="24"/>
          <w:szCs w:val="24"/>
        </w:rPr>
        <w:t xml:space="preserve">. </w:t>
      </w:r>
    </w:p>
    <w:p w14:paraId="26B55F36" w14:textId="1995C1C6"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При этом в </w:t>
      </w:r>
      <w:r w:rsidRPr="003801BE">
        <w:rPr>
          <w:rFonts w:ascii="Times New Roman" w:hAnsi="Times New Roman" w:cs="Times New Roman"/>
          <w:color w:val="000000" w:themeColor="text1"/>
          <w:sz w:val="24"/>
          <w:szCs w:val="24"/>
        </w:rPr>
        <w:t>части 2 статьи 45</w:t>
      </w:r>
      <w:r w:rsidRPr="003801BE">
        <w:rPr>
          <w:rFonts w:ascii="Times New Roman" w:hAnsi="Times New Roman" w:cs="Times New Roman"/>
          <w:color w:val="000000" w:themeColor="text1"/>
          <w:sz w:val="24"/>
          <w:szCs w:val="24"/>
        </w:rPr>
        <w:t xml:space="preserve"> Закона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установлены требования к независимой гарантии, в том числе обязательства принципала, надлежащее исполнение которых обеспечивается независимой гарантией. </w:t>
      </w:r>
    </w:p>
    <w:p w14:paraId="1712609A" w14:textId="77777777"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Таким образом, в независимой гарантии прописываются все условия, при которых гарантом будут обеспечены обязательства принципала. </w:t>
      </w:r>
    </w:p>
    <w:p w14:paraId="3710C073" w14:textId="77777777"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Учитывая изложенное, неустойка может быть уплачена из средств независимой гарантии, в случае если условиями выдачи независимой гарантии не предусмотрено иное. </w:t>
      </w:r>
    </w:p>
    <w:p w14:paraId="18B3C0B7" w14:textId="3C17499F"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Необходимо отметить, что в соответствии с позицией Верховного Суда Российской Федерации, утвержденной Президиумом Верховного Суда Российской Федерации от 28 июня 2017 г. в </w:t>
      </w:r>
      <w:r w:rsidRPr="003801BE">
        <w:rPr>
          <w:rFonts w:ascii="Times New Roman" w:hAnsi="Times New Roman" w:cs="Times New Roman"/>
          <w:color w:val="000000" w:themeColor="text1"/>
          <w:sz w:val="24"/>
          <w:szCs w:val="24"/>
        </w:rPr>
        <w:t>обзоре</w:t>
      </w:r>
      <w:r w:rsidRPr="003801BE">
        <w:rPr>
          <w:rFonts w:ascii="Times New Roman" w:hAnsi="Times New Roman" w:cs="Times New Roman"/>
          <w:color w:val="000000" w:themeColor="text1"/>
          <w:sz w:val="24"/>
          <w:szCs w:val="24"/>
        </w:rPr>
        <w:t xml:space="preserve">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поставщику (подрядчику, исполнителю), если иное не предусмотрено контрактом. </w:t>
      </w:r>
    </w:p>
    <w:p w14:paraId="42F4E427" w14:textId="6B475572"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Таким образом, порядок удержания и возврата денежных средств, внесенных поставщиком (подрядчиком, исполнителем) в качестве обеспечения исполнения контракта, определяется в соответствии с извещением об осуществлении закупки, документацией о закупке (в случае если </w:t>
      </w:r>
      <w:r w:rsidRPr="003801BE">
        <w:rPr>
          <w:rFonts w:ascii="Times New Roman" w:hAnsi="Times New Roman" w:cs="Times New Roman"/>
          <w:color w:val="000000" w:themeColor="text1"/>
          <w:sz w:val="24"/>
          <w:szCs w:val="24"/>
        </w:rPr>
        <w:t>Законом</w:t>
      </w:r>
      <w:r w:rsidRPr="003801BE">
        <w:rPr>
          <w:rFonts w:ascii="Times New Roman" w:hAnsi="Times New Roman" w:cs="Times New Roman"/>
          <w:color w:val="000000" w:themeColor="text1"/>
          <w:sz w:val="24"/>
          <w:szCs w:val="24"/>
        </w:rPr>
        <w:t xml:space="preserve"> </w:t>
      </w:r>
      <w:r w:rsidRPr="003801BE">
        <w:rPr>
          <w:rFonts w:ascii="Times New Roman" w:hAnsi="Times New Roman" w:cs="Times New Roman"/>
          <w:color w:val="000000" w:themeColor="text1"/>
          <w:sz w:val="24"/>
          <w:szCs w:val="24"/>
        </w:rPr>
        <w:t>№</w:t>
      </w:r>
      <w:r w:rsidRPr="003801BE">
        <w:rPr>
          <w:rFonts w:ascii="Times New Roman" w:hAnsi="Times New Roman" w:cs="Times New Roman"/>
          <w:color w:val="000000" w:themeColor="text1"/>
          <w:sz w:val="24"/>
          <w:szCs w:val="24"/>
        </w:rPr>
        <w:t xml:space="preserve"> 44-ФЗ предусмотрена документация о закупке), контрактом и Гражданским </w:t>
      </w:r>
      <w:r w:rsidRPr="003801BE">
        <w:rPr>
          <w:rFonts w:ascii="Times New Roman" w:hAnsi="Times New Roman" w:cs="Times New Roman"/>
          <w:color w:val="000000" w:themeColor="text1"/>
          <w:sz w:val="24"/>
          <w:szCs w:val="24"/>
        </w:rPr>
        <w:t>кодексом</w:t>
      </w:r>
      <w:r w:rsidRPr="003801BE">
        <w:rPr>
          <w:rFonts w:ascii="Times New Roman" w:hAnsi="Times New Roman" w:cs="Times New Roman"/>
          <w:color w:val="000000" w:themeColor="text1"/>
          <w:sz w:val="24"/>
          <w:szCs w:val="24"/>
        </w:rPr>
        <w:t xml:space="preserve"> Российской Федерации. </w:t>
      </w:r>
    </w:p>
    <w:p w14:paraId="47E1846F" w14:textId="2EB5072F"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Вместе с тем Департамент обращает внимание, что согласно положениям </w:t>
      </w:r>
      <w:r w:rsidRPr="003801BE">
        <w:rPr>
          <w:rFonts w:ascii="Times New Roman" w:hAnsi="Times New Roman" w:cs="Times New Roman"/>
          <w:color w:val="000000" w:themeColor="text1"/>
          <w:sz w:val="24"/>
          <w:szCs w:val="24"/>
        </w:rPr>
        <w:t>статьи 41</w:t>
      </w:r>
      <w:r w:rsidRPr="003801BE">
        <w:rPr>
          <w:rFonts w:ascii="Times New Roman" w:hAnsi="Times New Roman" w:cs="Times New Roman"/>
          <w:color w:val="000000" w:themeColor="text1"/>
          <w:sz w:val="24"/>
          <w:szCs w:val="24"/>
        </w:rPr>
        <w:t xml:space="preserve"> Бюджетного кодекса Российской Федерации (далее - БК РФ) средства от применения мер гражданско-правовой ответственности относятся к неналоговым доходам бюджетов бюджетной системы Российской Федерации. </w:t>
      </w:r>
    </w:p>
    <w:p w14:paraId="31A26F1E" w14:textId="76A87DDF" w:rsidR="003801BE" w:rsidRPr="003801BE" w:rsidRDefault="003801BE" w:rsidP="003801BE">
      <w:pPr>
        <w:ind w:firstLine="540"/>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При этом платежи, являющиеся источниками формирования доходов бюджетов бюджетной системы Российской Федерации, согласно нормам </w:t>
      </w:r>
      <w:r w:rsidRPr="003801BE">
        <w:rPr>
          <w:rFonts w:ascii="Times New Roman" w:hAnsi="Times New Roman" w:cs="Times New Roman"/>
          <w:color w:val="000000" w:themeColor="text1"/>
          <w:sz w:val="24"/>
          <w:szCs w:val="24"/>
        </w:rPr>
        <w:t>статьи 40</w:t>
      </w:r>
      <w:r w:rsidRPr="003801BE">
        <w:rPr>
          <w:rFonts w:ascii="Times New Roman" w:hAnsi="Times New Roman" w:cs="Times New Roman"/>
          <w:color w:val="000000" w:themeColor="text1"/>
          <w:sz w:val="24"/>
          <w:szCs w:val="24"/>
        </w:rPr>
        <w:t xml:space="preserve"> БК РФ,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 </w:t>
      </w:r>
    </w:p>
    <w:p w14:paraId="3F8D8EBE" w14:textId="77777777" w:rsidR="003801BE" w:rsidRPr="003801BE" w:rsidRDefault="003801BE" w:rsidP="003801BE">
      <w:pPr>
        <w:jc w:val="both"/>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  </w:t>
      </w:r>
    </w:p>
    <w:p w14:paraId="34A9D562" w14:textId="77777777" w:rsidR="003801BE" w:rsidRPr="003801BE" w:rsidRDefault="003801BE" w:rsidP="003801BE">
      <w:pPr>
        <w:jc w:val="right"/>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Заместитель директора Департамента </w:t>
      </w:r>
    </w:p>
    <w:p w14:paraId="50FE02B0" w14:textId="1C4B0A54" w:rsidR="006D32F1" w:rsidRPr="00544CE9" w:rsidRDefault="003801BE" w:rsidP="003801BE">
      <w:pPr>
        <w:jc w:val="right"/>
        <w:rPr>
          <w:rFonts w:ascii="Times New Roman" w:hAnsi="Times New Roman" w:cs="Times New Roman"/>
          <w:color w:val="000000" w:themeColor="text1"/>
          <w:sz w:val="24"/>
          <w:szCs w:val="24"/>
        </w:rPr>
      </w:pPr>
      <w:r w:rsidRPr="003801BE">
        <w:rPr>
          <w:rFonts w:ascii="Times New Roman" w:hAnsi="Times New Roman" w:cs="Times New Roman"/>
          <w:color w:val="000000" w:themeColor="text1"/>
          <w:sz w:val="24"/>
          <w:szCs w:val="24"/>
        </w:rPr>
        <w:t xml:space="preserve">Д.А.ГОТОВЦЕВ </w:t>
      </w:r>
    </w:p>
    <w:sectPr w:rsidR="006D32F1" w:rsidRPr="00544C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3801BE"/>
    <w:rsid w:val="00544CE9"/>
    <w:rsid w:val="006D32F1"/>
    <w:rsid w:val="00B96795"/>
    <w:rsid w:val="00C1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01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search-resultslink-inherit">
    <w:name w:val="search-results__link-inherit"/>
    <w:basedOn w:val="a"/>
    <w:rsid w:val="00380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38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7705</Characters>
  <Application>Microsoft Office Word</Application>
  <DocSecurity>0</DocSecurity>
  <Lines>142</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2022-06-13T05:58:00Z</dcterms:created>
  <dcterms:modified xsi:type="dcterms:W3CDTF">2022-06-13T05:58:00Z</dcterms:modified>
</cp:coreProperties>
</file>