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421E" w14:textId="7E6A098B" w:rsidR="008F5CDA" w:rsidRPr="000005C9" w:rsidRDefault="008F5CDA" w:rsidP="000005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5C9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3AC9F170" w14:textId="44FD1D98" w:rsidR="008F5CDA" w:rsidRPr="000005C9" w:rsidRDefault="008F5CDA" w:rsidP="000005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5C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0401F0A" w14:textId="3FA11045" w:rsidR="008F5CDA" w:rsidRPr="000005C9" w:rsidRDefault="008F5CDA" w:rsidP="000005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5C9">
        <w:rPr>
          <w:rFonts w:ascii="Times New Roman" w:hAnsi="Times New Roman" w:cs="Times New Roman"/>
          <w:b/>
          <w:bCs/>
          <w:sz w:val="24"/>
          <w:szCs w:val="24"/>
        </w:rPr>
        <w:t xml:space="preserve">от 26 мая 2022 г. </w:t>
      </w:r>
      <w:r w:rsidR="000005C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0005C9">
        <w:rPr>
          <w:rFonts w:ascii="Times New Roman" w:hAnsi="Times New Roman" w:cs="Times New Roman"/>
          <w:b/>
          <w:bCs/>
          <w:sz w:val="24"/>
          <w:szCs w:val="24"/>
        </w:rPr>
        <w:t xml:space="preserve"> 24-06-08/</w:t>
      </w:r>
      <w:bookmarkStart w:id="0" w:name="_Hlk118323672"/>
      <w:r w:rsidRPr="000005C9">
        <w:rPr>
          <w:rFonts w:ascii="Times New Roman" w:hAnsi="Times New Roman" w:cs="Times New Roman"/>
          <w:b/>
          <w:bCs/>
          <w:sz w:val="24"/>
          <w:szCs w:val="24"/>
        </w:rPr>
        <w:t>49356</w:t>
      </w:r>
      <w:bookmarkEnd w:id="0"/>
    </w:p>
    <w:p w14:paraId="66F3BC2A" w14:textId="0A4FDA82" w:rsidR="008F5CDA" w:rsidRPr="000005C9" w:rsidRDefault="000005C9" w:rsidP="000005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F5CDA" w:rsidRPr="0000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отражении информации в реестре контрактов, заключенных заказчиками, и регистрах бухучета</w:t>
      </w:r>
      <w:r w:rsidRPr="0000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745745E" w14:textId="77777777" w:rsidR="008F5CDA" w:rsidRPr="000005C9" w:rsidRDefault="008F5CDA" w:rsidP="000005C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E8E2B84" w14:textId="1084622E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005C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26.04.2022, направленное посредством электронной почты, по вопросу о применении положений </w:t>
      </w:r>
      <w:r w:rsidRPr="000005C9">
        <w:rPr>
          <w:rFonts w:ascii="Times New Roman" w:hAnsi="Times New Roman" w:cs="Times New Roman"/>
          <w:sz w:val="24"/>
          <w:szCs w:val="24"/>
        </w:rPr>
        <w:t>части 9 статьи 103</w:t>
      </w:r>
      <w:r w:rsidRPr="000005C9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44-ФЗ) в части порядка отражения информации в реестре контрактов, заключенных заказчиками, и регистрах бухгалтерского учета, сообщает следующее. </w:t>
      </w:r>
    </w:p>
    <w:p w14:paraId="4F2839F9" w14:textId="2EB66E76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Положением</w:t>
      </w:r>
      <w:r w:rsidRPr="000005C9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5544E930" w14:textId="692CF697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005C9">
        <w:rPr>
          <w:rFonts w:ascii="Times New Roman" w:hAnsi="Times New Roman" w:cs="Times New Roman"/>
          <w:sz w:val="24"/>
          <w:szCs w:val="24"/>
        </w:rPr>
        <w:t>пункту 12.5</w:t>
      </w:r>
      <w:r w:rsidRPr="000005C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FB2A736" w14:textId="77777777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13C5951E" w14:textId="101C9C46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>Частью 9 статьи 103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установлено, что данные, содержащиеся в информации и документах, предусмотренных </w:t>
      </w:r>
      <w:r w:rsidRPr="000005C9">
        <w:rPr>
          <w:rFonts w:ascii="Times New Roman" w:hAnsi="Times New Roman" w:cs="Times New Roman"/>
          <w:sz w:val="24"/>
          <w:szCs w:val="24"/>
        </w:rPr>
        <w:t>пунктами 10</w:t>
      </w:r>
      <w:r w:rsidRPr="000005C9">
        <w:rPr>
          <w:rFonts w:ascii="Times New Roman" w:hAnsi="Times New Roman" w:cs="Times New Roman"/>
          <w:sz w:val="24"/>
          <w:szCs w:val="24"/>
        </w:rPr>
        <w:t xml:space="preserve"> и </w:t>
      </w:r>
      <w:r w:rsidRPr="000005C9">
        <w:rPr>
          <w:rFonts w:ascii="Times New Roman" w:hAnsi="Times New Roman" w:cs="Times New Roman"/>
          <w:sz w:val="24"/>
          <w:szCs w:val="24"/>
        </w:rPr>
        <w:t>13 части 2 указанной статьи</w:t>
      </w:r>
      <w:r w:rsidRPr="000005C9">
        <w:rPr>
          <w:rFonts w:ascii="Times New Roman" w:hAnsi="Times New Roman" w:cs="Times New Roman"/>
          <w:sz w:val="24"/>
          <w:szCs w:val="24"/>
        </w:rPr>
        <w:t xml:space="preserve">, подлежат регистрации в регистрах бухгалтерского учета после включения таких информации и документов в реестр контрактов в соответствии с указанной статьей. </w:t>
      </w:r>
    </w:p>
    <w:p w14:paraId="1DF652DA" w14:textId="6B716F63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005C9">
        <w:rPr>
          <w:rFonts w:ascii="Times New Roman" w:hAnsi="Times New Roman" w:cs="Times New Roman"/>
          <w:sz w:val="24"/>
          <w:szCs w:val="24"/>
        </w:rPr>
        <w:t>пункту 1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</w:t>
      </w:r>
      <w:r w:rsidRPr="000005C9">
        <w:rPr>
          <w:rFonts w:ascii="Times New Roman" w:hAnsi="Times New Roman" w:cs="Times New Roman"/>
          <w:sz w:val="24"/>
          <w:szCs w:val="24"/>
        </w:rPr>
        <w:t>пунктом 5 части 11 статьи 24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44-ФЗ), поставщик (подрядчик, исполнитель) в срок, установленный в контракте 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подпунктом "а" пункта 1 части 2 статьи 51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44-ФЗ,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 (подрядчика, исполнителя), и размещает в единой информационной системе документ о приемке. </w:t>
      </w:r>
    </w:p>
    <w:p w14:paraId="0DD53C75" w14:textId="111530D8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пунктом 3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документ о приемке, подписанный поставщиком (подрядчиком, исполнителем), не позднее одного часа с момента его размещения в единой информационной системе 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пунктом 1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автоматически с использованием единой информационной системы направляется заказчику. Датой поступления заказчику документа о приемке, подписанного поставщиком (подрядчиком, исполнителем), считается дата размещения в соответствии с указанным пунктом такого документа в единой информационной системе в соответствии с часовой зоной, в которой расположен заказчик. </w:t>
      </w:r>
    </w:p>
    <w:p w14:paraId="487CFE04" w14:textId="67BB5DB7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>Подпунктом "а" пункта 4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установлено, что в срок, установленный контрактом, но не позднее двадцати рабочих дней, следующих за днем поступления документа о приемке 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пунктом 3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</w:t>
      </w:r>
      <w:r w:rsidRPr="000005C9">
        <w:rPr>
          <w:rFonts w:ascii="Times New Roman" w:hAnsi="Times New Roman" w:cs="Times New Roman"/>
          <w:sz w:val="24"/>
          <w:szCs w:val="24"/>
        </w:rPr>
        <w:lastRenderedPageBreak/>
        <w:t xml:space="preserve">44-ФЗ, заказчик (за исключением случая создания приемочной комиссии 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частью 6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приемке. </w:t>
      </w:r>
    </w:p>
    <w:p w14:paraId="7E29AB0D" w14:textId="1F0875B7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При этом датой приемки поставленного товара, выполненной работы, оказанной услуги согласно </w:t>
      </w:r>
      <w:r w:rsidRPr="000005C9">
        <w:rPr>
          <w:rFonts w:ascii="Times New Roman" w:hAnsi="Times New Roman" w:cs="Times New Roman"/>
          <w:sz w:val="24"/>
          <w:szCs w:val="24"/>
        </w:rPr>
        <w:t>пункту 8 части 13 статьи 94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 считается дата размещения в единой информационной системе документа о приемке, подписанного заказчиком. </w:t>
      </w:r>
    </w:p>
    <w:p w14:paraId="1F941C7E" w14:textId="06DB412F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Департамент отмечает, что согласно </w:t>
      </w:r>
      <w:r w:rsidRPr="000005C9">
        <w:rPr>
          <w:rFonts w:ascii="Times New Roman" w:hAnsi="Times New Roman" w:cs="Times New Roman"/>
          <w:sz w:val="24"/>
          <w:szCs w:val="24"/>
        </w:rPr>
        <w:t>приказу</w:t>
      </w:r>
      <w:r w:rsidRPr="000005C9">
        <w:rPr>
          <w:rFonts w:ascii="Times New Roman" w:hAnsi="Times New Roman" w:cs="Times New Roman"/>
          <w:sz w:val="24"/>
          <w:szCs w:val="24"/>
        </w:rPr>
        <w:t xml:space="preserve"> Минфина России от 29.04.2022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66н "О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 Министерства финансов Российской Федерации от 30.10.2020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258н" формирование и направление сведений о денежных обязательствах для постановки на учет получателями средств федерального бюджета осуществляется не позднее рабочего дня, следующего за днем размещения в единой информационной системе документа о приемке, сформированного в единой информационной системе в электронной форме, либо не позднее рабочего дня, следующего за днем включения в реестр контрактов, заключенных заказчиками, сведений об исполнении контракта по документу о приемке, составленному на бумажном носителе. </w:t>
      </w:r>
    </w:p>
    <w:p w14:paraId="1015D08A" w14:textId="449C7BE6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Также сообщаем, что в соответствии с </w:t>
      </w:r>
      <w:r w:rsidRPr="000005C9">
        <w:rPr>
          <w:rFonts w:ascii="Times New Roman" w:hAnsi="Times New Roman" w:cs="Times New Roman"/>
          <w:sz w:val="24"/>
          <w:szCs w:val="24"/>
        </w:rPr>
        <w:t>приказом</w:t>
      </w:r>
      <w:r w:rsidRPr="000005C9">
        <w:rPr>
          <w:rFonts w:ascii="Times New Roman" w:hAnsi="Times New Roman" w:cs="Times New Roman"/>
          <w:sz w:val="24"/>
          <w:szCs w:val="24"/>
        </w:rPr>
        <w:t xml:space="preserve"> Федерального казначейства от 29.04.2022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13н "О внесении изменений в приказ Федерального казначейства от 14.05.2020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21н "О Порядке казначейского обслуживания" формирование и представление распоряжения о совершении казначейских платежей в орган Федерального казначейства осуществляются не позднее одного рабочего дня, следующего за днем постановки на учет денежных обязательств (для федеральных органов исполнительной власти и федеральных казенных учреждений), а также не позднее второго рабочего дня, следующего за днем размещения сведений об исполнении контракта в реестре контрактов, заключенных заказчиками (при исполнении федеральными автономными и бюджетными учреждениями государственных контрактов, включенных в реестр контрактов, заключенных заказчиками). </w:t>
      </w:r>
    </w:p>
    <w:p w14:paraId="2FEDEB8A" w14:textId="24F00B6F" w:rsidR="008F5CDA" w:rsidRPr="000005C9" w:rsidRDefault="008F5CDA" w:rsidP="000005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С учетом изложенного включение информации и документов, предусмотренных </w:t>
      </w:r>
      <w:r w:rsidRPr="000005C9">
        <w:rPr>
          <w:rFonts w:ascii="Times New Roman" w:hAnsi="Times New Roman" w:cs="Times New Roman"/>
          <w:sz w:val="24"/>
          <w:szCs w:val="24"/>
        </w:rPr>
        <w:t>пунктами 10</w:t>
      </w:r>
      <w:r w:rsidRPr="000005C9">
        <w:rPr>
          <w:rFonts w:ascii="Times New Roman" w:hAnsi="Times New Roman" w:cs="Times New Roman"/>
          <w:sz w:val="24"/>
          <w:szCs w:val="24"/>
        </w:rPr>
        <w:t xml:space="preserve"> и </w:t>
      </w:r>
      <w:r w:rsidRPr="000005C9">
        <w:rPr>
          <w:rFonts w:ascii="Times New Roman" w:hAnsi="Times New Roman" w:cs="Times New Roman"/>
          <w:sz w:val="24"/>
          <w:szCs w:val="24"/>
        </w:rPr>
        <w:t>13 части 2 статьи 103</w:t>
      </w:r>
      <w:r w:rsidRPr="000005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005C9">
        <w:rPr>
          <w:rFonts w:ascii="Times New Roman" w:hAnsi="Times New Roman" w:cs="Times New Roman"/>
          <w:sz w:val="24"/>
          <w:szCs w:val="24"/>
        </w:rPr>
        <w:t>№</w:t>
      </w:r>
      <w:r w:rsidRPr="000005C9">
        <w:rPr>
          <w:rFonts w:ascii="Times New Roman" w:hAnsi="Times New Roman" w:cs="Times New Roman"/>
          <w:sz w:val="24"/>
          <w:szCs w:val="24"/>
        </w:rPr>
        <w:t xml:space="preserve"> 44-ФЗ, в реестр контрактов, заключенных заказчиками, осуществляется автоматически после размещения в единой информационной системе документа о приемке, подписанного заказчиком, до регистрации указанной информации в регистрах бухгалтерского учета. </w:t>
      </w:r>
    </w:p>
    <w:bookmarkEnd w:id="1"/>
    <w:p w14:paraId="5571E9D1" w14:textId="77777777" w:rsidR="008F5CDA" w:rsidRPr="000005C9" w:rsidRDefault="008F5CDA" w:rsidP="000005C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E23EB38" w14:textId="77777777" w:rsidR="008F5CDA" w:rsidRPr="000005C9" w:rsidRDefault="008F5CDA" w:rsidP="000005C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1303733A" w14:textId="77777777" w:rsidR="008F5CDA" w:rsidRPr="000005C9" w:rsidRDefault="008F5CDA" w:rsidP="000005C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05C9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0005C9" w:rsidRDefault="00544CE2" w:rsidP="000005C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00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005C9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8F5CDA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CDA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2022-11-02T18:21:00Z</dcterms:created>
  <dcterms:modified xsi:type="dcterms:W3CDTF">2022-11-02T18:23:00Z</dcterms:modified>
</cp:coreProperties>
</file>