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 </w:t>
      </w:r>
    </w:p>
    <w:p>
      <w:pPr>
        <w:ind w:left="0" w:leftChars="0" w:firstLine="1405" w:firstLineChars="583"/>
        <w:jc w:val="center"/>
        <w:rPr>
          <w:rFonts w:hint="default" w:ascii="Times New Roman" w:hAnsi="Times New Roman" w:eastAsia="SimSun" w:cs="Times New Roman"/>
          <w:b/>
          <w:bCs/>
          <w:color w:val="auto"/>
          <w:sz w:val="24"/>
          <w:szCs w:val="24"/>
          <w:u w:val="none"/>
        </w:rPr>
      </w:pPr>
      <w:r>
        <w:rPr>
          <w:rFonts w:hint="default" w:ascii="Times New Roman" w:hAnsi="Times New Roman" w:eastAsia="SimSun" w:cs="Times New Roman"/>
          <w:b/>
          <w:bCs/>
          <w:color w:val="auto"/>
          <w:sz w:val="24"/>
          <w:szCs w:val="24"/>
          <w:u w:val="none"/>
        </w:rPr>
        <w:t>МИНИСТЕРСТВО ЗДРАВООХРАНЕНИЯ РОССИЙСКОЙ ФЕДЕРАЦИИ</w:t>
      </w:r>
    </w:p>
    <w:p>
      <w:pPr>
        <w:ind w:left="0" w:leftChars="0" w:firstLine="1405" w:firstLineChars="583"/>
        <w:jc w:val="center"/>
        <w:rPr>
          <w:rFonts w:hint="default" w:ascii="Times New Roman" w:hAnsi="Times New Roman" w:eastAsia="SimSun" w:cs="Times New Roman"/>
          <w:b/>
          <w:bCs/>
          <w:color w:val="auto"/>
          <w:sz w:val="24"/>
          <w:szCs w:val="24"/>
          <w:u w:val="none"/>
        </w:rPr>
      </w:pPr>
    </w:p>
    <w:p>
      <w:pPr>
        <w:ind w:left="0" w:leftChars="0" w:firstLine="1405" w:firstLineChars="583"/>
        <w:jc w:val="center"/>
        <w:rPr>
          <w:rFonts w:hint="default" w:ascii="Times New Roman" w:hAnsi="Times New Roman" w:eastAsia="SimSun" w:cs="Times New Roman"/>
          <w:b/>
          <w:bCs/>
          <w:color w:val="auto"/>
          <w:sz w:val="24"/>
          <w:szCs w:val="24"/>
          <w:u w:val="none"/>
        </w:rPr>
      </w:pPr>
      <w:r>
        <w:rPr>
          <w:rFonts w:hint="default" w:ascii="Times New Roman" w:hAnsi="Times New Roman" w:eastAsia="SimSun" w:cs="Times New Roman"/>
          <w:b/>
          <w:bCs/>
          <w:color w:val="auto"/>
          <w:sz w:val="24"/>
          <w:szCs w:val="24"/>
          <w:u w:val="none"/>
        </w:rPr>
        <w:t>ПИСЬМО</w:t>
      </w:r>
    </w:p>
    <w:p>
      <w:pPr>
        <w:ind w:left="0" w:leftChars="0" w:firstLine="1405" w:firstLineChars="583"/>
        <w:jc w:val="center"/>
        <w:rPr>
          <w:rFonts w:hint="default" w:ascii="Times New Roman" w:hAnsi="Times New Roman" w:eastAsia="SimSun" w:cs="Times New Roman"/>
          <w:b/>
          <w:bCs/>
          <w:color w:val="auto"/>
          <w:sz w:val="24"/>
          <w:szCs w:val="24"/>
          <w:u w:val="none"/>
        </w:rPr>
      </w:pPr>
      <w:r>
        <w:rPr>
          <w:rFonts w:hint="default" w:ascii="Times New Roman" w:hAnsi="Times New Roman" w:eastAsia="SimSun" w:cs="Times New Roman"/>
          <w:b/>
          <w:bCs/>
          <w:color w:val="auto"/>
          <w:sz w:val="24"/>
          <w:szCs w:val="24"/>
          <w:u w:val="none"/>
        </w:rPr>
        <w:t>от 27 декабря 2022 г. N 22-0/И/2-22583</w:t>
      </w:r>
    </w:p>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 </w:t>
      </w:r>
    </w:p>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Министерство здравоохранения Российской Федерации по результатам проведенного 23 декабря 2022 года совещания по теме: "Результаты ведомственного контроля в сфере закупок за 2022 год. Обзор основных изменений законодательства Российской Федерации о контрактной системе в сфере закупок" направляет обзор основных нарушений и недостатков, выявленных Федеральным казнач</w:t>
      </w:r>
      <w:bookmarkStart w:id="0" w:name="_GoBack"/>
      <w:bookmarkEnd w:id="0"/>
      <w:r>
        <w:rPr>
          <w:rFonts w:hint="default" w:ascii="Times New Roman" w:hAnsi="Times New Roman" w:eastAsia="SimSun" w:cs="Times New Roman"/>
          <w:color w:val="auto"/>
          <w:sz w:val="24"/>
          <w:szCs w:val="24"/>
          <w:u w:val="none"/>
        </w:rPr>
        <w:t xml:space="preserve">ейством и Минздравом России по результатам контрольных мероприятий, проведенных в рамках ведомственного контроля за соблюдением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а также требований Федерального закона от 18 июля 2011 г. </w:t>
      </w:r>
      <w:r>
        <w:rPr>
          <w:rFonts w:hint="default" w:ascii="Times New Roman" w:hAnsi="Times New Roman" w:eastAsia="SimSun" w:cs="Times New Roman"/>
          <w:color w:val="auto"/>
          <w:sz w:val="24"/>
          <w:szCs w:val="24"/>
          <w:u w:val="none"/>
          <w:lang w:val="ru-RU"/>
        </w:rPr>
        <w:t>№</w:t>
      </w:r>
      <w:r>
        <w:rPr>
          <w:rFonts w:hint="default" w:ascii="Times New Roman" w:hAnsi="Times New Roman" w:eastAsia="SimSun" w:cs="Times New Roman"/>
          <w:color w:val="auto"/>
          <w:sz w:val="24"/>
          <w:szCs w:val="24"/>
          <w:u w:val="none"/>
        </w:rPr>
        <w:t xml:space="preserve"> 223-ФЗ "О закупках товаров, работ, услуг отдельными видами юридических лиц" и иных принятых в соответствии с ним нормативных правовых актов Российской Федерации в 2022 году (далее - контрольные мероприятия):</w:t>
      </w:r>
    </w:p>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 </w:t>
      </w:r>
    </w:p>
    <w:p>
      <w:pPr>
        <w:jc w:val="left"/>
        <w:rPr>
          <w:rFonts w:hint="default" w:ascii="Times New Roman" w:hAnsi="Times New Roman" w:eastAsia="SimSun" w:cs="Times New Roman"/>
          <w:b/>
          <w:bCs/>
          <w:color w:val="auto"/>
          <w:sz w:val="24"/>
          <w:szCs w:val="24"/>
          <w:u w:val="none"/>
        </w:rPr>
      </w:pPr>
      <w:r>
        <w:rPr>
          <w:rFonts w:hint="default" w:ascii="Times New Roman" w:hAnsi="Times New Roman" w:eastAsia="SimSun" w:cs="Times New Roman"/>
          <w:b/>
          <w:bCs/>
          <w:color w:val="auto"/>
          <w:sz w:val="24"/>
          <w:szCs w:val="24"/>
          <w:u w:val="none"/>
        </w:rPr>
        <w:t>1. Определение и обоснование начальной (максимальной) цены</w:t>
      </w:r>
      <w:r>
        <w:rPr>
          <w:rFonts w:hint="default" w:ascii="Times New Roman" w:hAnsi="Times New Roman" w:eastAsia="SimSun" w:cs="Times New Roman"/>
          <w:b/>
          <w:bCs/>
          <w:color w:val="auto"/>
          <w:sz w:val="24"/>
          <w:szCs w:val="24"/>
          <w:u w:val="none"/>
          <w:lang w:val="ru-RU"/>
        </w:rPr>
        <w:t xml:space="preserve"> </w:t>
      </w:r>
      <w:r>
        <w:rPr>
          <w:rFonts w:hint="default" w:ascii="Times New Roman" w:hAnsi="Times New Roman" w:eastAsia="SimSun" w:cs="Times New Roman"/>
          <w:b/>
          <w:bCs/>
          <w:color w:val="auto"/>
          <w:sz w:val="24"/>
          <w:szCs w:val="24"/>
          <w:u w:val="none"/>
        </w:rPr>
        <w:t>контракта, цены контракта, заключаемого с единственным</w:t>
      </w:r>
      <w:r>
        <w:rPr>
          <w:rFonts w:hint="default" w:ascii="Times New Roman" w:hAnsi="Times New Roman" w:eastAsia="SimSun" w:cs="Times New Roman"/>
          <w:b/>
          <w:bCs/>
          <w:color w:val="auto"/>
          <w:sz w:val="24"/>
          <w:szCs w:val="24"/>
          <w:u w:val="none"/>
          <w:lang w:val="ru-RU"/>
        </w:rPr>
        <w:t xml:space="preserve"> </w:t>
      </w:r>
      <w:r>
        <w:rPr>
          <w:rFonts w:hint="default" w:ascii="Times New Roman" w:hAnsi="Times New Roman" w:eastAsia="SimSun" w:cs="Times New Roman"/>
          <w:b/>
          <w:bCs/>
          <w:color w:val="auto"/>
          <w:sz w:val="24"/>
          <w:szCs w:val="24"/>
          <w:u w:val="none"/>
        </w:rPr>
        <w:t>поставщиком (подрядчиком, исполнителем) (далее - НМЦК)</w:t>
      </w:r>
    </w:p>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 </w:t>
      </w:r>
    </w:p>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 xml:space="preserve">- при определении и обосновании НМЦК с применением метода сопоставимых рыночных цен (анализа рынка) использована информация о ценах товаров, работ, услуг без учета сопоставимых с условиями планируемой закупки коммерческих и финансовых условий поставки товаров, выполнения работ, оказания услуг (нарушение ч. 1 ст. 18, ч. 3 ст. 22 Федерального закона от 5 апреля 2013 г. </w:t>
      </w:r>
      <w:r>
        <w:rPr>
          <w:rFonts w:hint="default" w:ascii="Times New Roman" w:hAnsi="Times New Roman" w:eastAsia="SimSun" w:cs="Times New Roman"/>
          <w:color w:val="auto"/>
          <w:sz w:val="24"/>
          <w:szCs w:val="24"/>
          <w:u w:val="none"/>
          <w:lang w:val="ru-RU"/>
        </w:rPr>
        <w:t>№</w:t>
      </w:r>
      <w:r>
        <w:rPr>
          <w:rFonts w:hint="default" w:ascii="Times New Roman" w:hAnsi="Times New Roman" w:eastAsia="SimSun" w:cs="Times New Roman"/>
          <w:color w:val="auto"/>
          <w:sz w:val="24"/>
          <w:szCs w:val="24"/>
          <w:u w:val="none"/>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hint="default" w:ascii="Times New Roman" w:hAnsi="Times New Roman" w:eastAsia="SimSun" w:cs="Times New Roman"/>
          <w:color w:val="auto"/>
          <w:sz w:val="24"/>
          <w:szCs w:val="24"/>
          <w:u w:val="none"/>
          <w:lang w:val="ru-RU"/>
        </w:rPr>
        <w:t>№</w:t>
      </w:r>
      <w:r>
        <w:rPr>
          <w:rFonts w:hint="default" w:ascii="Times New Roman" w:hAnsi="Times New Roman" w:eastAsia="SimSun" w:cs="Times New Roman"/>
          <w:color w:val="auto"/>
          <w:sz w:val="24"/>
          <w:szCs w:val="24"/>
          <w:u w:val="none"/>
        </w:rPr>
        <w:t xml:space="preserve"> 44-ФЗ), например, использовались коммерческие предложения и государственные контракты, содержащие несопоставимые с планируемой закупкой по условиям и срокам поставки, гарантийным обязательствам);</w:t>
      </w:r>
    </w:p>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 xml:space="preserve">- при определении и обосновании НМЦК с применением метода сопоставимых рыночных цен (анализа рынка) использована информация о ценах товаров, работ, услуг, полученная от поставщиков (подрядчиков, исполнителей), не осуществляющих поставку идентичных и (или) однородных товаров, работ, услуг (нарушение ч. 5 ст. 22 Закона </w:t>
      </w:r>
      <w:r>
        <w:rPr>
          <w:rFonts w:hint="default" w:ascii="Times New Roman" w:hAnsi="Times New Roman" w:eastAsia="SimSun" w:cs="Times New Roman"/>
          <w:color w:val="auto"/>
          <w:sz w:val="24"/>
          <w:szCs w:val="24"/>
          <w:u w:val="none"/>
          <w:lang w:val="ru-RU"/>
        </w:rPr>
        <w:t>№</w:t>
      </w:r>
      <w:r>
        <w:rPr>
          <w:rFonts w:hint="default" w:ascii="Times New Roman" w:hAnsi="Times New Roman" w:eastAsia="SimSun" w:cs="Times New Roman"/>
          <w:color w:val="auto"/>
          <w:sz w:val="24"/>
          <w:szCs w:val="24"/>
          <w:u w:val="none"/>
        </w:rPr>
        <w:t xml:space="preserve"> 44-ФЗ);</w:t>
      </w:r>
    </w:p>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 xml:space="preserve">- при определении и обосновании НМЦК с применением метода сопоставимых рыночных цен (анализа рынка) использована информация о ценах товаров, работ, услуг, содержащаяся в неисполненных государственных контрактах (нарушение п. 1 ч. 18 ст. 22 Закона </w:t>
      </w:r>
      <w:r>
        <w:rPr>
          <w:rFonts w:hint="default" w:ascii="Times New Roman" w:hAnsi="Times New Roman" w:eastAsia="SimSun" w:cs="Times New Roman"/>
          <w:color w:val="auto"/>
          <w:sz w:val="24"/>
          <w:szCs w:val="24"/>
          <w:u w:val="none"/>
          <w:lang w:val="ru-RU"/>
        </w:rPr>
        <w:t>№</w:t>
      </w:r>
      <w:r>
        <w:rPr>
          <w:rFonts w:hint="default" w:ascii="Times New Roman" w:hAnsi="Times New Roman" w:eastAsia="SimSun" w:cs="Times New Roman"/>
          <w:color w:val="auto"/>
          <w:sz w:val="24"/>
          <w:szCs w:val="24"/>
          <w:u w:val="none"/>
        </w:rPr>
        <w:t xml:space="preserve"> 44-ФЗ);</w:t>
      </w:r>
    </w:p>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 xml:space="preserve">- при определении и обосновании НМЦК не применяются требования приказов Минздрава России о нормировании от 15 октября 2015 г. </w:t>
      </w:r>
      <w:r>
        <w:rPr>
          <w:rFonts w:hint="default" w:ascii="Times New Roman" w:hAnsi="Times New Roman" w:eastAsia="SimSun" w:cs="Times New Roman"/>
          <w:color w:val="auto"/>
          <w:sz w:val="24"/>
          <w:szCs w:val="24"/>
          <w:u w:val="none"/>
          <w:lang w:val="ru-RU"/>
        </w:rPr>
        <w:t>№</w:t>
      </w:r>
      <w:r>
        <w:rPr>
          <w:rFonts w:hint="default" w:ascii="Times New Roman" w:hAnsi="Times New Roman" w:eastAsia="SimSun" w:cs="Times New Roman"/>
          <w:color w:val="auto"/>
          <w:sz w:val="24"/>
          <w:szCs w:val="24"/>
          <w:u w:val="none"/>
        </w:rPr>
        <w:t xml:space="preserve"> 721, 15 октября 2015 г. </w:t>
      </w:r>
      <w:r>
        <w:rPr>
          <w:rFonts w:hint="default" w:ascii="Times New Roman" w:hAnsi="Times New Roman" w:eastAsia="SimSun" w:cs="Times New Roman"/>
          <w:color w:val="auto"/>
          <w:sz w:val="24"/>
          <w:szCs w:val="24"/>
          <w:u w:val="none"/>
          <w:lang w:val="ru-RU"/>
        </w:rPr>
        <w:t>№</w:t>
      </w:r>
      <w:r>
        <w:rPr>
          <w:rFonts w:hint="default" w:ascii="Times New Roman" w:hAnsi="Times New Roman" w:eastAsia="SimSun" w:cs="Times New Roman"/>
          <w:color w:val="auto"/>
          <w:sz w:val="24"/>
          <w:szCs w:val="24"/>
          <w:u w:val="none"/>
        </w:rPr>
        <w:t xml:space="preserve"> 722, от 29 августа 2017 г. </w:t>
      </w:r>
      <w:r>
        <w:rPr>
          <w:rFonts w:hint="default" w:ascii="Times New Roman" w:hAnsi="Times New Roman" w:eastAsia="SimSun" w:cs="Times New Roman"/>
          <w:color w:val="auto"/>
          <w:sz w:val="24"/>
          <w:szCs w:val="24"/>
          <w:u w:val="none"/>
          <w:lang w:val="ru-RU"/>
        </w:rPr>
        <w:t>№</w:t>
      </w:r>
      <w:r>
        <w:rPr>
          <w:rFonts w:hint="default" w:ascii="Times New Roman" w:hAnsi="Times New Roman" w:eastAsia="SimSun" w:cs="Times New Roman"/>
          <w:color w:val="auto"/>
          <w:sz w:val="24"/>
          <w:szCs w:val="24"/>
          <w:u w:val="none"/>
        </w:rPr>
        <w:t xml:space="preserve"> 577, от 11 мая 2022 г. </w:t>
      </w:r>
      <w:r>
        <w:rPr>
          <w:rFonts w:hint="default" w:ascii="Times New Roman" w:hAnsi="Times New Roman" w:eastAsia="SimSun" w:cs="Times New Roman"/>
          <w:color w:val="auto"/>
          <w:sz w:val="24"/>
          <w:szCs w:val="24"/>
          <w:u w:val="none"/>
          <w:lang w:val="ru-RU"/>
        </w:rPr>
        <w:t>№</w:t>
      </w:r>
      <w:r>
        <w:rPr>
          <w:rFonts w:hint="default" w:ascii="Times New Roman" w:hAnsi="Times New Roman" w:eastAsia="SimSun" w:cs="Times New Roman"/>
          <w:color w:val="auto"/>
          <w:sz w:val="24"/>
          <w:szCs w:val="24"/>
          <w:u w:val="none"/>
        </w:rPr>
        <w:t xml:space="preserve"> 314 (нарушение ст. 19 Закона </w:t>
      </w:r>
      <w:r>
        <w:rPr>
          <w:rFonts w:hint="default" w:ascii="Times New Roman" w:hAnsi="Times New Roman" w:eastAsia="SimSun" w:cs="Times New Roman"/>
          <w:color w:val="auto"/>
          <w:sz w:val="24"/>
          <w:szCs w:val="24"/>
          <w:u w:val="none"/>
          <w:lang w:val="ru-RU"/>
        </w:rPr>
        <w:t>№</w:t>
      </w:r>
      <w:r>
        <w:rPr>
          <w:rFonts w:hint="default" w:ascii="Times New Roman" w:hAnsi="Times New Roman" w:eastAsia="SimSun" w:cs="Times New Roman"/>
          <w:color w:val="auto"/>
          <w:sz w:val="24"/>
          <w:szCs w:val="24"/>
          <w:u w:val="none"/>
        </w:rPr>
        <w:t xml:space="preserve"> 44-ФЗ);</w:t>
      </w:r>
    </w:p>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 xml:space="preserve">- при осуществлении закупок медицинских изделий не применяется Порядок определения НМЦК, утвержденный приказом Минздрава России от 15 мая 2020 г. </w:t>
      </w:r>
      <w:r>
        <w:rPr>
          <w:rFonts w:hint="default" w:ascii="Times New Roman" w:hAnsi="Times New Roman" w:eastAsia="SimSun" w:cs="Times New Roman"/>
          <w:color w:val="auto"/>
          <w:sz w:val="24"/>
          <w:szCs w:val="24"/>
          <w:u w:val="none"/>
          <w:lang w:val="ru-RU"/>
        </w:rPr>
        <w:t>№</w:t>
      </w:r>
      <w:r>
        <w:rPr>
          <w:rFonts w:hint="default" w:ascii="Times New Roman" w:hAnsi="Times New Roman" w:eastAsia="SimSun" w:cs="Times New Roman"/>
          <w:color w:val="auto"/>
          <w:sz w:val="24"/>
          <w:szCs w:val="24"/>
          <w:u w:val="none"/>
        </w:rPr>
        <w:t xml:space="preserve"> 450н (при обосновании НМЦК в расчет включены цены единиц медицинских изделий, для которых установлено государственное регулирование цен, превышающие предельные отпускные цены, зарегистрированные в государственном реестре предельных отпускных цен производителей на медицинские изделия);</w:t>
      </w:r>
    </w:p>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 xml:space="preserve">- при определении и обосновании НМЦК на поставку лабораторного оборудования, не подлежащего обложению (освобожденного от обложения) налогом на добавленную стоимость (далее - НДС) использованы коммерческие предложения, содержащие информацию о цене товара с учетом НДС, что в отдельных случаях повлекло дополнительное расходование средств (нарушение п. 9 приказа Минздрава России от 15 мая 2020 г. </w:t>
      </w:r>
      <w:r>
        <w:rPr>
          <w:rFonts w:hint="default" w:ascii="Times New Roman" w:hAnsi="Times New Roman" w:eastAsia="SimSun" w:cs="Times New Roman"/>
          <w:color w:val="auto"/>
          <w:sz w:val="24"/>
          <w:szCs w:val="24"/>
          <w:u w:val="none"/>
          <w:lang w:val="ru-RU"/>
        </w:rPr>
        <w:t>№</w:t>
      </w:r>
      <w:r>
        <w:rPr>
          <w:rFonts w:hint="default" w:ascii="Times New Roman" w:hAnsi="Times New Roman" w:eastAsia="SimSun" w:cs="Times New Roman"/>
          <w:color w:val="auto"/>
          <w:sz w:val="24"/>
          <w:szCs w:val="24"/>
          <w:u w:val="none"/>
        </w:rPr>
        <w:t xml:space="preserve"> 450н);</w:t>
      </w:r>
    </w:p>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 xml:space="preserve">- при определении и обосновании НМЦК на лекарственные препараты не применяется Порядок определения НМЦК, утвержденный приказом Минздрава России от 19 декабря 2019 г. </w:t>
      </w:r>
      <w:r>
        <w:rPr>
          <w:rFonts w:hint="default" w:ascii="Times New Roman" w:hAnsi="Times New Roman" w:eastAsia="SimSun" w:cs="Times New Roman"/>
          <w:color w:val="auto"/>
          <w:sz w:val="24"/>
          <w:szCs w:val="24"/>
          <w:u w:val="none"/>
          <w:lang w:val="ru-RU"/>
        </w:rPr>
        <w:t>№</w:t>
      </w:r>
      <w:r>
        <w:rPr>
          <w:rFonts w:hint="default" w:ascii="Times New Roman" w:hAnsi="Times New Roman" w:eastAsia="SimSun" w:cs="Times New Roman"/>
          <w:color w:val="auto"/>
          <w:sz w:val="24"/>
          <w:szCs w:val="24"/>
          <w:u w:val="none"/>
        </w:rPr>
        <w:t xml:space="preserve"> 1064н (при обосновании НМЦК на лекарственные препараты не используется минимальное значение цены из минимальных цен, рассчитанных с одновременным применением методов, предусмотренных п. 2 Порядка);</w:t>
      </w:r>
    </w:p>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 при определении и обосновании НМЦК не используются источники общедоступной информации о рыночных ценах товаров, работ, услуг, что приводит к завышению НМЦК относительно рыночных цен на идентичные товары, работ, услуги (нарушение ч. 18 ст. 22 Закона N 44-ФЗ).</w:t>
      </w:r>
    </w:p>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 </w:t>
      </w:r>
    </w:p>
    <w:p>
      <w:pPr>
        <w:ind w:left="0" w:leftChars="0" w:firstLine="1405" w:firstLineChars="583"/>
        <w:jc w:val="both"/>
        <w:rPr>
          <w:rFonts w:hint="default" w:ascii="Times New Roman" w:hAnsi="Times New Roman" w:eastAsia="SimSun" w:cs="Times New Roman"/>
          <w:b/>
          <w:bCs/>
          <w:color w:val="auto"/>
          <w:sz w:val="24"/>
          <w:szCs w:val="24"/>
          <w:u w:val="none"/>
        </w:rPr>
      </w:pPr>
      <w:r>
        <w:rPr>
          <w:rFonts w:hint="default" w:ascii="Times New Roman" w:hAnsi="Times New Roman" w:eastAsia="SimSun" w:cs="Times New Roman"/>
          <w:b/>
          <w:bCs/>
          <w:color w:val="auto"/>
          <w:sz w:val="24"/>
          <w:szCs w:val="24"/>
          <w:u w:val="none"/>
        </w:rPr>
        <w:t>2. Исполнение контрактов</w:t>
      </w:r>
    </w:p>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 </w:t>
      </w:r>
    </w:p>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 xml:space="preserve">- осуществление приемки и оплаты поставленного товара, выполненной работы (ее результатов), оказанной услуги, несоответствующих условиям контрактов, например, не соответствующая модель оборудования, технические параметры оборудования, состав комплектующих, страна происхождения товара, срок гарантийных обязательств (нарушение ч. 1, ч. 7 ст. 94 Закона </w:t>
      </w:r>
      <w:r>
        <w:rPr>
          <w:rFonts w:hint="default" w:ascii="Times New Roman" w:hAnsi="Times New Roman" w:eastAsia="SimSun" w:cs="Times New Roman"/>
          <w:color w:val="auto"/>
          <w:sz w:val="24"/>
          <w:szCs w:val="24"/>
          <w:u w:val="none"/>
          <w:lang w:val="ru-RU"/>
        </w:rPr>
        <w:t>№</w:t>
      </w:r>
      <w:r>
        <w:rPr>
          <w:rFonts w:hint="default" w:ascii="Times New Roman" w:hAnsi="Times New Roman" w:eastAsia="SimSun" w:cs="Times New Roman"/>
          <w:color w:val="auto"/>
          <w:sz w:val="24"/>
          <w:szCs w:val="24"/>
          <w:u w:val="none"/>
        </w:rPr>
        <w:t xml:space="preserve"> 44-ФЗ);</w:t>
      </w:r>
    </w:p>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 xml:space="preserve">- осуществление приемки и оплаты фактически не поставленных товаров, не выполненных работ, не оказанных услуг, например, оплачены фактически не выполненные работы по ремонту помещений, по уборке помещений (нарушение ч. 1, ч. 7 ст. 94 Закона </w:t>
      </w:r>
      <w:r>
        <w:rPr>
          <w:rFonts w:hint="default" w:ascii="Times New Roman" w:hAnsi="Times New Roman" w:eastAsia="SimSun" w:cs="Times New Roman"/>
          <w:color w:val="auto"/>
          <w:sz w:val="24"/>
          <w:szCs w:val="24"/>
          <w:u w:val="none"/>
          <w:lang w:val="ru-RU"/>
        </w:rPr>
        <w:t>№</w:t>
      </w:r>
      <w:r>
        <w:rPr>
          <w:rFonts w:hint="default" w:ascii="Times New Roman" w:hAnsi="Times New Roman" w:eastAsia="SimSun" w:cs="Times New Roman"/>
          <w:color w:val="auto"/>
          <w:sz w:val="24"/>
          <w:szCs w:val="24"/>
          <w:u w:val="none"/>
        </w:rPr>
        <w:t xml:space="preserve"> 44-ФЗ);</w:t>
      </w:r>
    </w:p>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 xml:space="preserve">- изменение существенных условий контрактов в случаях и порядке, не предусмотренных законодательством Российской Федерации о контрактной системе, например, увеличение сроков исполнения контрактов по основаниям, не предусмотренным Законом </w:t>
      </w:r>
      <w:r>
        <w:rPr>
          <w:rFonts w:hint="default" w:ascii="Times New Roman" w:hAnsi="Times New Roman" w:eastAsia="SimSun" w:cs="Times New Roman"/>
          <w:color w:val="auto"/>
          <w:sz w:val="24"/>
          <w:szCs w:val="24"/>
          <w:u w:val="none"/>
          <w:lang w:val="ru-RU"/>
        </w:rPr>
        <w:t>№</w:t>
      </w:r>
      <w:r>
        <w:rPr>
          <w:rFonts w:hint="default" w:ascii="Times New Roman" w:hAnsi="Times New Roman" w:eastAsia="SimSun" w:cs="Times New Roman"/>
          <w:color w:val="auto"/>
          <w:sz w:val="24"/>
          <w:szCs w:val="24"/>
          <w:u w:val="none"/>
        </w:rPr>
        <w:t xml:space="preserve"> 44-ФЗ, изменение цены контракта без определения дополнительного объема работ, замена страны происхождения товара (нарушение ч. 2 ст. 34, ч. 1 ст. 95 Закона </w:t>
      </w:r>
      <w:r>
        <w:rPr>
          <w:rFonts w:hint="default" w:ascii="Times New Roman" w:hAnsi="Times New Roman" w:eastAsia="SimSun" w:cs="Times New Roman"/>
          <w:color w:val="auto"/>
          <w:sz w:val="24"/>
          <w:szCs w:val="24"/>
          <w:u w:val="none"/>
          <w:lang w:val="ru-RU"/>
        </w:rPr>
        <w:t>№</w:t>
      </w:r>
      <w:r>
        <w:rPr>
          <w:rFonts w:hint="default" w:ascii="Times New Roman" w:hAnsi="Times New Roman" w:eastAsia="SimSun" w:cs="Times New Roman"/>
          <w:color w:val="auto"/>
          <w:sz w:val="24"/>
          <w:szCs w:val="24"/>
          <w:u w:val="none"/>
        </w:rPr>
        <w:t xml:space="preserve"> 44-ФЗ);</w:t>
      </w:r>
    </w:p>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 xml:space="preserve">- неприменение или некорректное применение мер ответственности к поставщикам (подрядчикам, исполнителям) за несвоевременное исполнение обязательств по контрактам, а также поставку товара, не соответствующего условиям контрактов, а именно, неверно рассчитаны размеры штрафов по контрактам (завышены/занижены), не осуществление претензионной работы (нарушение ч. 6, 7, 8 ст. 34 Закона </w:t>
      </w:r>
      <w:r>
        <w:rPr>
          <w:rFonts w:hint="default" w:ascii="Times New Roman" w:hAnsi="Times New Roman" w:eastAsia="SimSun" w:cs="Times New Roman"/>
          <w:color w:val="auto"/>
          <w:sz w:val="24"/>
          <w:szCs w:val="24"/>
          <w:u w:val="none"/>
          <w:lang w:val="ru-RU"/>
        </w:rPr>
        <w:t>№</w:t>
      </w:r>
      <w:r>
        <w:rPr>
          <w:rFonts w:hint="default" w:ascii="Times New Roman" w:hAnsi="Times New Roman" w:eastAsia="SimSun" w:cs="Times New Roman"/>
          <w:color w:val="auto"/>
          <w:sz w:val="24"/>
          <w:szCs w:val="24"/>
          <w:u w:val="none"/>
        </w:rPr>
        <w:t xml:space="preserve"> 44-ФЗ);</w:t>
      </w:r>
    </w:p>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 xml:space="preserve">- нарушение сроков приемки и оплаты товаров, работ, услуг, например, отсутствовали документы, обязательные для приемки товаров, работ, услуг; отсутствовала экспертиза поставленного товара, выполненной работы, оказанной услуги; просрочка оплаты обязательств по контрактам составляет от 2 до 397 дней (нарушение ч. 13.1 ст. 34, ч. 7 ст. 94 Закона </w:t>
      </w:r>
      <w:r>
        <w:rPr>
          <w:rFonts w:hint="default" w:ascii="Times New Roman" w:hAnsi="Times New Roman" w:eastAsia="SimSun" w:cs="Times New Roman"/>
          <w:color w:val="auto"/>
          <w:sz w:val="24"/>
          <w:szCs w:val="24"/>
          <w:u w:val="none"/>
          <w:lang w:val="ru-RU"/>
        </w:rPr>
        <w:t>№</w:t>
      </w:r>
      <w:r>
        <w:rPr>
          <w:rFonts w:hint="default" w:ascii="Times New Roman" w:hAnsi="Times New Roman" w:eastAsia="SimSun" w:cs="Times New Roman"/>
          <w:color w:val="auto"/>
          <w:sz w:val="24"/>
          <w:szCs w:val="24"/>
          <w:u w:val="none"/>
        </w:rPr>
        <w:t xml:space="preserve"> 44-ФЗ);</w:t>
      </w:r>
    </w:p>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 xml:space="preserve">- допускались случаи длительного (до 380 дней) неиспользования закупленного дорогостоящего оборудования в соответствии с целями закупки, что повлекло уменьшение периода полезного использования поставленного товара (нарушение ст. 12 Закона </w:t>
      </w:r>
      <w:r>
        <w:rPr>
          <w:rFonts w:hint="default" w:ascii="Times New Roman" w:hAnsi="Times New Roman" w:eastAsia="SimSun" w:cs="Times New Roman"/>
          <w:color w:val="auto"/>
          <w:sz w:val="24"/>
          <w:szCs w:val="24"/>
          <w:u w:val="none"/>
          <w:lang w:val="ru-RU"/>
        </w:rPr>
        <w:t>№</w:t>
      </w:r>
      <w:r>
        <w:rPr>
          <w:rFonts w:hint="default" w:ascii="Times New Roman" w:hAnsi="Times New Roman" w:eastAsia="SimSun" w:cs="Times New Roman"/>
          <w:color w:val="auto"/>
          <w:sz w:val="24"/>
          <w:szCs w:val="24"/>
          <w:u w:val="none"/>
        </w:rPr>
        <w:t xml:space="preserve"> 44-ФЗ).</w:t>
      </w:r>
    </w:p>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 </w:t>
      </w:r>
    </w:p>
    <w:p>
      <w:pPr>
        <w:ind w:left="0" w:leftChars="0" w:firstLine="1405"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b/>
          <w:bCs/>
          <w:color w:val="auto"/>
          <w:sz w:val="24"/>
          <w:szCs w:val="24"/>
          <w:u w:val="none"/>
        </w:rPr>
        <w:t>3. Ведение реестра контрактов/договоров</w:t>
      </w:r>
    </w:p>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 </w:t>
      </w:r>
    </w:p>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 xml:space="preserve">- не включение, несвоевременное включение информации и документов в реестр контрактов/договоров Единой информационной системы в сфере закупок (далее - ЕИС), включение недостоверной информации (нарушение ст. 103 Закона </w:t>
      </w:r>
      <w:r>
        <w:rPr>
          <w:rFonts w:hint="default" w:ascii="Times New Roman" w:hAnsi="Times New Roman" w:eastAsia="SimSun" w:cs="Times New Roman"/>
          <w:color w:val="auto"/>
          <w:sz w:val="24"/>
          <w:szCs w:val="24"/>
          <w:u w:val="none"/>
          <w:lang w:val="ru-RU"/>
        </w:rPr>
        <w:t>№</w:t>
      </w:r>
      <w:r>
        <w:rPr>
          <w:rFonts w:hint="default" w:ascii="Times New Roman" w:hAnsi="Times New Roman" w:eastAsia="SimSun" w:cs="Times New Roman"/>
          <w:color w:val="auto"/>
          <w:sz w:val="24"/>
          <w:szCs w:val="24"/>
          <w:u w:val="none"/>
        </w:rPr>
        <w:t xml:space="preserve"> 44-ФЗ, ч. 2 ст. 4.1 Закона </w:t>
      </w:r>
      <w:r>
        <w:rPr>
          <w:rFonts w:hint="default" w:ascii="Times New Roman" w:hAnsi="Times New Roman" w:eastAsia="SimSun" w:cs="Times New Roman"/>
          <w:color w:val="auto"/>
          <w:sz w:val="24"/>
          <w:szCs w:val="24"/>
          <w:u w:val="none"/>
          <w:lang w:val="ru-RU"/>
        </w:rPr>
        <w:t>№</w:t>
      </w:r>
      <w:r>
        <w:rPr>
          <w:rFonts w:hint="default" w:ascii="Times New Roman" w:hAnsi="Times New Roman" w:eastAsia="SimSun" w:cs="Times New Roman"/>
          <w:color w:val="auto"/>
          <w:sz w:val="24"/>
          <w:szCs w:val="24"/>
          <w:u w:val="none"/>
        </w:rPr>
        <w:t xml:space="preserve"> 223-ФЗ)</w:t>
      </w:r>
    </w:p>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 </w:t>
      </w:r>
    </w:p>
    <w:p>
      <w:pPr>
        <w:ind w:left="0" w:leftChars="0" w:firstLine="1405" w:firstLineChars="583"/>
        <w:jc w:val="both"/>
        <w:rPr>
          <w:rFonts w:hint="default" w:ascii="Times New Roman" w:hAnsi="Times New Roman" w:eastAsia="SimSun" w:cs="Times New Roman"/>
          <w:b/>
          <w:bCs/>
          <w:color w:val="auto"/>
          <w:sz w:val="24"/>
          <w:szCs w:val="24"/>
          <w:u w:val="none"/>
        </w:rPr>
      </w:pPr>
      <w:r>
        <w:rPr>
          <w:rFonts w:hint="default" w:ascii="Times New Roman" w:hAnsi="Times New Roman" w:eastAsia="SimSun" w:cs="Times New Roman"/>
          <w:b/>
          <w:bCs/>
          <w:color w:val="auto"/>
          <w:sz w:val="24"/>
          <w:szCs w:val="24"/>
          <w:u w:val="none"/>
        </w:rPr>
        <w:t>4. Применение национального режима при осуществлении закупок</w:t>
      </w:r>
    </w:p>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 </w:t>
      </w:r>
    </w:p>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 xml:space="preserve">- национальный режим не применяется или применяется с нарушением, а именно: при применении ограничений и условий допуска отдельных видов медицинских изделий, установленных Постановлением Правительства от 5 февраля 2015 г. </w:t>
      </w:r>
      <w:r>
        <w:rPr>
          <w:rFonts w:hint="default" w:ascii="Times New Roman" w:hAnsi="Times New Roman" w:eastAsia="SimSun" w:cs="Times New Roman"/>
          <w:color w:val="auto"/>
          <w:sz w:val="24"/>
          <w:szCs w:val="24"/>
          <w:u w:val="none"/>
          <w:lang w:val="ru-RU"/>
        </w:rPr>
        <w:t>№</w:t>
      </w:r>
      <w:r>
        <w:rPr>
          <w:rFonts w:hint="default" w:ascii="Times New Roman" w:hAnsi="Times New Roman" w:eastAsia="SimSun" w:cs="Times New Roman"/>
          <w:color w:val="auto"/>
          <w:sz w:val="24"/>
          <w:szCs w:val="24"/>
          <w:u w:val="none"/>
        </w:rPr>
        <w:t xml:space="preserve"> 102; при применении запретов допуска товаров, происходящих из иностранных государств, установленных Постановлениями Правительства от 16 ноября 2015 г. </w:t>
      </w:r>
      <w:r>
        <w:rPr>
          <w:rFonts w:hint="default" w:ascii="Times New Roman" w:hAnsi="Times New Roman" w:eastAsia="SimSun" w:cs="Times New Roman"/>
          <w:color w:val="auto"/>
          <w:sz w:val="24"/>
          <w:szCs w:val="24"/>
          <w:u w:val="none"/>
          <w:lang w:val="ru-RU"/>
        </w:rPr>
        <w:t>№</w:t>
      </w:r>
      <w:r>
        <w:rPr>
          <w:rFonts w:hint="default" w:ascii="Times New Roman" w:hAnsi="Times New Roman" w:eastAsia="SimSun" w:cs="Times New Roman"/>
          <w:color w:val="auto"/>
          <w:sz w:val="24"/>
          <w:szCs w:val="24"/>
          <w:u w:val="none"/>
        </w:rPr>
        <w:t xml:space="preserve"> 1236, от 30 апреля 2020 г. </w:t>
      </w:r>
      <w:r>
        <w:rPr>
          <w:rFonts w:hint="default" w:ascii="Times New Roman" w:hAnsi="Times New Roman" w:eastAsia="SimSun" w:cs="Times New Roman"/>
          <w:color w:val="auto"/>
          <w:sz w:val="24"/>
          <w:szCs w:val="24"/>
          <w:u w:val="none"/>
          <w:lang w:val="ru-RU"/>
        </w:rPr>
        <w:t>№</w:t>
      </w:r>
      <w:r>
        <w:rPr>
          <w:rFonts w:hint="default" w:ascii="Times New Roman" w:hAnsi="Times New Roman" w:eastAsia="SimSun" w:cs="Times New Roman"/>
          <w:color w:val="auto"/>
          <w:sz w:val="24"/>
          <w:szCs w:val="24"/>
          <w:u w:val="none"/>
        </w:rPr>
        <w:t xml:space="preserve"> 616; при применении ограничений, предусмотренных Постановлением Правительства от 30 ноября 2015 г. </w:t>
      </w:r>
      <w:r>
        <w:rPr>
          <w:rFonts w:hint="default" w:ascii="Times New Roman" w:hAnsi="Times New Roman" w:eastAsia="SimSun" w:cs="Times New Roman"/>
          <w:color w:val="auto"/>
          <w:sz w:val="24"/>
          <w:szCs w:val="24"/>
          <w:u w:val="none"/>
          <w:lang w:val="ru-RU"/>
        </w:rPr>
        <w:t>№</w:t>
      </w:r>
      <w:r>
        <w:rPr>
          <w:rFonts w:hint="default" w:ascii="Times New Roman" w:hAnsi="Times New Roman" w:eastAsia="SimSun" w:cs="Times New Roman"/>
          <w:color w:val="auto"/>
          <w:sz w:val="24"/>
          <w:szCs w:val="24"/>
          <w:u w:val="none"/>
        </w:rPr>
        <w:t xml:space="preserve"> 1289; при применении информация об условиях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утвержденных Приказом Минфина России от 4 июня 2018 г. </w:t>
      </w:r>
      <w:r>
        <w:rPr>
          <w:rFonts w:hint="default" w:ascii="Times New Roman" w:hAnsi="Times New Roman" w:eastAsia="SimSun" w:cs="Times New Roman"/>
          <w:color w:val="auto"/>
          <w:sz w:val="24"/>
          <w:szCs w:val="24"/>
          <w:u w:val="none"/>
          <w:lang w:val="ru-RU"/>
        </w:rPr>
        <w:t>№</w:t>
      </w:r>
      <w:r>
        <w:rPr>
          <w:rFonts w:hint="default" w:ascii="Times New Roman" w:hAnsi="Times New Roman" w:eastAsia="SimSun" w:cs="Times New Roman"/>
          <w:color w:val="auto"/>
          <w:sz w:val="24"/>
          <w:szCs w:val="24"/>
          <w:u w:val="none"/>
        </w:rPr>
        <w:t xml:space="preserve"> 126н (нарушение ст. 14 Закона </w:t>
      </w:r>
      <w:r>
        <w:rPr>
          <w:rFonts w:hint="default" w:ascii="Times New Roman" w:hAnsi="Times New Roman" w:eastAsia="SimSun" w:cs="Times New Roman"/>
          <w:color w:val="auto"/>
          <w:sz w:val="24"/>
          <w:szCs w:val="24"/>
          <w:u w:val="none"/>
          <w:lang w:val="ru-RU"/>
        </w:rPr>
        <w:t>№</w:t>
      </w:r>
      <w:r>
        <w:rPr>
          <w:rFonts w:hint="default" w:ascii="Times New Roman" w:hAnsi="Times New Roman" w:eastAsia="SimSun" w:cs="Times New Roman"/>
          <w:color w:val="auto"/>
          <w:sz w:val="24"/>
          <w:szCs w:val="24"/>
          <w:u w:val="none"/>
        </w:rPr>
        <w:t xml:space="preserve"> 44-ФЗ).</w:t>
      </w:r>
    </w:p>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 </w:t>
      </w:r>
    </w:p>
    <w:p>
      <w:pPr>
        <w:ind w:left="0" w:leftChars="0" w:firstLine="1405" w:firstLineChars="583"/>
        <w:jc w:val="both"/>
        <w:rPr>
          <w:rFonts w:hint="default" w:ascii="Times New Roman" w:hAnsi="Times New Roman" w:eastAsia="SimSun" w:cs="Times New Roman"/>
          <w:b/>
          <w:bCs/>
          <w:color w:val="auto"/>
          <w:sz w:val="24"/>
          <w:szCs w:val="24"/>
          <w:u w:val="none"/>
        </w:rPr>
      </w:pPr>
      <w:r>
        <w:rPr>
          <w:rFonts w:hint="default" w:ascii="Times New Roman" w:hAnsi="Times New Roman" w:eastAsia="SimSun" w:cs="Times New Roman"/>
          <w:b/>
          <w:bCs/>
          <w:color w:val="auto"/>
          <w:sz w:val="24"/>
          <w:szCs w:val="24"/>
          <w:u w:val="none"/>
        </w:rPr>
        <w:t>5. Соблюдение требований, касающихся закупок у субъектов</w:t>
      </w:r>
    </w:p>
    <w:p>
      <w:pPr>
        <w:ind w:left="0" w:leftChars="0" w:firstLine="1405" w:firstLineChars="583"/>
        <w:jc w:val="both"/>
        <w:rPr>
          <w:rFonts w:hint="default" w:ascii="Times New Roman" w:hAnsi="Times New Roman" w:eastAsia="SimSun" w:cs="Times New Roman"/>
          <w:b/>
          <w:bCs/>
          <w:color w:val="auto"/>
          <w:sz w:val="24"/>
          <w:szCs w:val="24"/>
          <w:u w:val="none"/>
        </w:rPr>
      </w:pPr>
      <w:r>
        <w:rPr>
          <w:rFonts w:hint="default" w:ascii="Times New Roman" w:hAnsi="Times New Roman" w:eastAsia="SimSun" w:cs="Times New Roman"/>
          <w:b/>
          <w:bCs/>
          <w:color w:val="auto"/>
          <w:sz w:val="24"/>
          <w:szCs w:val="24"/>
          <w:u w:val="none"/>
        </w:rPr>
        <w:t>малого предпринимательства, социально ориентированных</w:t>
      </w:r>
    </w:p>
    <w:p>
      <w:pPr>
        <w:ind w:left="0" w:leftChars="0" w:firstLine="1405" w:firstLineChars="583"/>
        <w:jc w:val="both"/>
        <w:rPr>
          <w:rFonts w:hint="default" w:ascii="Times New Roman" w:hAnsi="Times New Roman" w:eastAsia="SimSun" w:cs="Times New Roman"/>
          <w:b/>
          <w:bCs/>
          <w:color w:val="auto"/>
          <w:sz w:val="24"/>
          <w:szCs w:val="24"/>
          <w:u w:val="none"/>
        </w:rPr>
      </w:pPr>
      <w:r>
        <w:rPr>
          <w:rFonts w:hint="default" w:ascii="Times New Roman" w:hAnsi="Times New Roman" w:eastAsia="SimSun" w:cs="Times New Roman"/>
          <w:b/>
          <w:bCs/>
          <w:color w:val="auto"/>
          <w:sz w:val="24"/>
          <w:szCs w:val="24"/>
          <w:u w:val="none"/>
        </w:rPr>
        <w:t>некоммерческих организаций (далее - СМП)</w:t>
      </w:r>
    </w:p>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 </w:t>
      </w:r>
    </w:p>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 xml:space="preserve">- не соблюдение минимальной доли закупок у СМП (нарушение ч. 1 ст. 30 Закона </w:t>
      </w:r>
      <w:r>
        <w:rPr>
          <w:rFonts w:hint="default" w:ascii="Times New Roman" w:hAnsi="Times New Roman" w:eastAsia="SimSun" w:cs="Times New Roman"/>
          <w:color w:val="auto"/>
          <w:sz w:val="24"/>
          <w:szCs w:val="24"/>
          <w:u w:val="none"/>
          <w:lang w:val="ru-RU"/>
        </w:rPr>
        <w:t>№</w:t>
      </w:r>
      <w:r>
        <w:rPr>
          <w:rFonts w:hint="default" w:ascii="Times New Roman" w:hAnsi="Times New Roman" w:eastAsia="SimSun" w:cs="Times New Roman"/>
          <w:color w:val="auto"/>
          <w:sz w:val="24"/>
          <w:szCs w:val="24"/>
          <w:u w:val="none"/>
        </w:rPr>
        <w:t xml:space="preserve"> 44-ФЗ и ч. 8.1 ст. 3 Закона </w:t>
      </w:r>
      <w:r>
        <w:rPr>
          <w:rFonts w:hint="default" w:ascii="Times New Roman" w:hAnsi="Times New Roman" w:eastAsia="SimSun" w:cs="Times New Roman"/>
          <w:color w:val="auto"/>
          <w:sz w:val="24"/>
          <w:szCs w:val="24"/>
          <w:u w:val="none"/>
          <w:lang w:val="ru-RU"/>
        </w:rPr>
        <w:t>№</w:t>
      </w:r>
      <w:r>
        <w:rPr>
          <w:rFonts w:hint="default" w:ascii="Times New Roman" w:hAnsi="Times New Roman" w:eastAsia="SimSun" w:cs="Times New Roman"/>
          <w:color w:val="auto"/>
          <w:sz w:val="24"/>
          <w:szCs w:val="24"/>
          <w:u w:val="none"/>
        </w:rPr>
        <w:t xml:space="preserve"> 223-ФЗ);</w:t>
      </w:r>
    </w:p>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 несвоевременная публикация отчетов.</w:t>
      </w:r>
    </w:p>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На основании изложенного, исходя из характера выявленных нарушений, допущенных при осуществлении закупок, руководителям учреждений, подведомственных Минздраву России, необходимо принять исчерпывающие меры по недопущению вышеуказанных нарушений, усилить контроль за соблюдением норм законодательства Российской Федерации о контрактной системе в сфере закупок, обеспечить:</w:t>
      </w:r>
    </w:p>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 xml:space="preserve">- при определении и обосновании НМЦК при осуществлении закупок медицинских изделий соблюдение требований Порядка, утвержденного приказом Минздрава России от 15 мая 2020 г. </w:t>
      </w:r>
      <w:r>
        <w:rPr>
          <w:rFonts w:hint="default" w:ascii="Times New Roman" w:hAnsi="Times New Roman" w:eastAsia="SimSun" w:cs="Times New Roman"/>
          <w:color w:val="auto"/>
          <w:sz w:val="24"/>
          <w:szCs w:val="24"/>
          <w:u w:val="none"/>
          <w:lang w:val="ru-RU"/>
        </w:rPr>
        <w:t>№</w:t>
      </w:r>
      <w:r>
        <w:rPr>
          <w:rFonts w:hint="default" w:ascii="Times New Roman" w:hAnsi="Times New Roman" w:eastAsia="SimSun" w:cs="Times New Roman"/>
          <w:color w:val="auto"/>
          <w:sz w:val="24"/>
          <w:szCs w:val="24"/>
          <w:u w:val="none"/>
        </w:rPr>
        <w:t xml:space="preserve"> 450н;</w:t>
      </w:r>
    </w:p>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 xml:space="preserve">- при определении и обосновании НМЦК при осуществлении закупок лекарственных препаратов соблюдение требований Порядка, утвержденного приказом Минздрава России от 19 декабря 2019 г. </w:t>
      </w:r>
      <w:r>
        <w:rPr>
          <w:rFonts w:hint="default" w:ascii="Times New Roman" w:hAnsi="Times New Roman" w:eastAsia="SimSun" w:cs="Times New Roman"/>
          <w:color w:val="auto"/>
          <w:sz w:val="24"/>
          <w:szCs w:val="24"/>
          <w:u w:val="none"/>
          <w:lang w:val="ru-RU"/>
        </w:rPr>
        <w:t>№</w:t>
      </w:r>
      <w:r>
        <w:rPr>
          <w:rFonts w:hint="default" w:ascii="Times New Roman" w:hAnsi="Times New Roman" w:eastAsia="SimSun" w:cs="Times New Roman"/>
          <w:color w:val="auto"/>
          <w:sz w:val="24"/>
          <w:szCs w:val="24"/>
          <w:u w:val="none"/>
        </w:rPr>
        <w:t xml:space="preserve"> 1064н;</w:t>
      </w:r>
    </w:p>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 при определении и обосновании НМЦК методом анализа рынка использование информации о ценах товаров, работ, услуг с сопоставимыми с планируемой закупкой коммерческими и (или) финансовыми условиями поставки, в том числе от поставщиков (подрядчиков, исполнителей), осуществляющих поставку идентичных (однородных) товаров, работ, услуг;</w:t>
      </w:r>
    </w:p>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 осуществление своевременной приемки и оплаты поставленных товаров, выполненных работ, оказанных услуг;</w:t>
      </w:r>
    </w:p>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 незамедлительное применение мер ответственности к поставщикам (подрядчикам, исполнителям) в случае нарушения ими условий и сроков исполнения контрактов;</w:t>
      </w:r>
    </w:p>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 осуществление своевременного введения в эксплуатацию и использования поставленных товаров.</w:t>
      </w:r>
    </w:p>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 xml:space="preserve">В целях исполнения федерального бюджета, утвержденного Федеральным законом от 5 декабря 2022 г. </w:t>
      </w:r>
      <w:r>
        <w:rPr>
          <w:rFonts w:hint="default" w:ascii="Times New Roman" w:hAnsi="Times New Roman" w:eastAsia="SimSun" w:cs="Times New Roman"/>
          <w:color w:val="auto"/>
          <w:sz w:val="24"/>
          <w:szCs w:val="24"/>
          <w:u w:val="none"/>
          <w:lang w:val="ru-RU"/>
        </w:rPr>
        <w:t>№</w:t>
      </w:r>
      <w:r>
        <w:rPr>
          <w:rFonts w:hint="default" w:ascii="Times New Roman" w:hAnsi="Times New Roman" w:eastAsia="SimSun" w:cs="Times New Roman"/>
          <w:color w:val="auto"/>
          <w:sz w:val="24"/>
          <w:szCs w:val="24"/>
          <w:u w:val="none"/>
        </w:rPr>
        <w:t xml:space="preserve"> 466-ФЗ "О федеральном бюджете на 2023 год и на плановый период 2024 и 2025 годов", просим организовать работу по своевременному заключению контрактов/договоров и принятию бюджетных обязательств в I квартале 2023 года.</w:t>
      </w:r>
    </w:p>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 </w:t>
      </w:r>
    </w:p>
    <w:p>
      <w:pPr>
        <w:ind w:left="0" w:leftChars="0" w:firstLine="1399" w:firstLineChars="583"/>
        <w:jc w:val="right"/>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Н.А.ХОРОВА</w:t>
      </w:r>
    </w:p>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 </w:t>
      </w:r>
    </w:p>
    <w:p>
      <w:pPr>
        <w:ind w:left="0" w:leftChars="0" w:firstLine="1399" w:firstLineChars="583"/>
        <w:jc w:val="both"/>
        <w:rPr>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u w:val="none"/>
        </w:rPr>
        <w:t> </w:t>
      </w:r>
    </w:p>
    <w:p>
      <w:pPr>
        <w:ind w:left="0" w:leftChars="0" w:firstLine="1399" w:firstLineChars="583"/>
        <w:jc w:val="both"/>
        <w:rPr>
          <w:rFonts w:hint="default" w:ascii="Times New Roman" w:hAnsi="Times New Roman" w:eastAsia="SimSun" w:cs="Times New Roman"/>
          <w:color w:val="auto"/>
          <w:sz w:val="24"/>
          <w:szCs w:val="24"/>
          <w:u w:val="none"/>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_HKSCS-ExtB">
    <w:panose1 w:val="02020500000000000000"/>
    <w:charset w:val="88"/>
    <w:family w:val="auto"/>
    <w:pitch w:val="default"/>
    <w:sig w:usb0="8000002F" w:usb1="02000008" w:usb2="00000000" w:usb3="00000000" w:csb0="00100001" w:csb1="00000000"/>
  </w:font>
  <w:font w:name="Microsoft JhengHei Light">
    <w:panose1 w:val="020B0304030504040204"/>
    <w:charset w:val="88"/>
    <w:family w:val="auto"/>
    <w:pitch w:val="default"/>
    <w:sig w:usb0="8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0C535F"/>
    <w:rsid w:val="33C610D1"/>
    <w:rsid w:val="420C5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paragraph" w:styleId="5">
    <w:name w:val="HTML Preformatt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2023-01-13T02:21:00Z</dcterms:created>
  <dc:creator>rahma</dc:creator>
  <cp:lastModifiedBy>rahma</cp:lastModifiedBy>
  <dcterms:modified xsi:type="dcterms:W3CDTF">2023-01-13T04:06:00Z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689195C8610D45BD9EB3319D431C5525</vt:lpwstr>
  </property>
</Properties>
</file>