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2" w:firstLineChars="333"/>
        <w:jc w:val="center"/>
        <w:rPr>
          <w:rFonts w:hint="default" w:ascii="Times New Roman" w:hAnsi="Times New Roman"/>
          <w:b/>
          <w:bCs/>
          <w:color w:val="auto"/>
          <w:sz w:val="24"/>
          <w:szCs w:val="24"/>
        </w:rPr>
      </w:pPr>
      <w:r>
        <w:rPr>
          <w:rFonts w:hint="default" w:ascii="Times New Roman" w:hAnsi="Times New Roman"/>
          <w:b/>
          <w:bCs/>
          <w:color w:val="auto"/>
          <w:sz w:val="24"/>
          <w:szCs w:val="24"/>
        </w:rPr>
        <w:t>МИНИСТЕРСТВО ФИНАНСОВ РОССИЙСКОЙ ФЕДЕРАЦИИ</w:t>
      </w:r>
    </w:p>
    <w:p>
      <w:pPr>
        <w:ind w:left="0" w:leftChars="0" w:firstLine="802" w:firstLineChars="333"/>
        <w:jc w:val="center"/>
        <w:rPr>
          <w:rFonts w:hint="default" w:ascii="Times New Roman" w:hAnsi="Times New Roman"/>
          <w:b/>
          <w:bCs/>
          <w:color w:val="auto"/>
          <w:sz w:val="24"/>
          <w:szCs w:val="24"/>
        </w:rPr>
      </w:pPr>
    </w:p>
    <w:p>
      <w:pPr>
        <w:ind w:left="0" w:leftChars="0" w:firstLine="802" w:firstLineChars="333"/>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ind w:left="0" w:leftChars="0" w:firstLine="802" w:firstLineChars="333"/>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1 августа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24-06-06/71841</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799" w:firstLineChars="333"/>
        <w:jc w:val="both"/>
        <w:rPr>
          <w:rFonts w:hint="default" w:ascii="Times New Roman" w:hAnsi="Times New Roman"/>
          <w:color w:val="auto"/>
          <w:sz w:val="24"/>
          <w:szCs w:val="24"/>
        </w:rPr>
      </w:pPr>
      <w:bookmarkStart w:id="0" w:name="_GoBack"/>
      <w:r>
        <w:rPr>
          <w:rFonts w:hint="default" w:ascii="Times New Roman" w:hAnsi="Times New Roman"/>
          <w:color w:val="auto"/>
          <w:sz w:val="24"/>
          <w:szCs w:val="24"/>
        </w:rPr>
        <w:t xml:space="preserve">Департамент бюджетной политики в сфере контрактной системы Минфина России (далее - Департамент), рассмотрев обращение от 30.06.2023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45-07-04-1327/23 по вопросу определения начальной (максимальной) цены контракта для цели достижения минимальной доли закупок, с учетом пунктов 11.8 и 12.5 Регламента Министерства финансов Российской Федерации, утвержденного приказом Минфина России от 14.09.2018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194н, сообщает следующее.</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Пунктом 1 постановления Правительства Российской Федерации от 03.12.2020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 </w:t>
      </w:r>
      <w:r>
        <w:rPr>
          <w:rFonts w:hint="default" w:ascii="Times New Roman" w:hAnsi="Times New Roman"/>
          <w:color w:val="auto"/>
          <w:sz w:val="24"/>
          <w:szCs w:val="24"/>
        </w:rPr>
        <w:t xml:space="preserve">"О минимальной обязательной доле закупок российских товаров и ее достижении заказчиком" (далее - Постановление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w:t>
      </w:r>
      <w:r>
        <w:rPr>
          <w:rFonts w:hint="default" w:ascii="Times New Roman" w:hAnsi="Times New Roman"/>
          <w:color w:val="auto"/>
          <w:sz w:val="24"/>
          <w:szCs w:val="24"/>
        </w:rPr>
        <w:t xml:space="preserve">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В реализацию части 25 статьи 22 Федерального закона от 05.04.2013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пунктом 3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 установлены особенности определения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 согласно которым:</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 при определении идентичности и однородности товаров в соответствии с частями 13 и 14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заказчик учитывает исключительно товары, происходящие из государств - членов Евразийского экономического союза (далее - ЕАЭС),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 при применении метода сопоставимых рыночных цен (анализа рынка) заказчик направляет предусмотренный частью 5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Учитывая изложенное, при определении НМЦК для цели достижения минимальной доли закупок с учетом особенностей, установленных Постановлением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 заказчику необходимо направить ценовой запрос поставщику, информация о котором включена в ГИСП.</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Необходимо отметить, что особенности определения НМЦК, установленные Постановлением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 не исключают возможность применения "общих правил" определения НМЦК, установленных статьей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которые предусматривают возможность направления ценовых запросов не только в случае наличия в ГИСП менее трех субъектов деятельности в сфере промышленности, но и в случае неполучения от таких субъектов деятельности ценовых предложений.</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Так, запрос на предоставление ценовой информации может содержать в том числе описание объекта закупки,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 сроки предоставления ценовой информации, а также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запрос на предоставление ценовой информации, направляемый заказчиком поставщику, информация о котором включена в ГИСП, может содержать все необходимые условия планируемой закупки. Информация, содержащаяся в документах, полученных заказчиком по его запросам, должна соответствовать требованиям, установленным заказчиком к содержанию таких документов.</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С учетом изложенного в случае отсутствия поставщиков - субъектов деятельности в сфере промышленности, информация о которых включена в ГИСП, или в случае неполучения от таких поставщиков ценовых предложений заказчик определяет НМЦК в соответствии с положениями, установленными статьей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При этом целесообразно использовать ценовую информацию о товарах, страной происхождения которых является государство - член ЕАЭС, и функциональные, технические, качественные, эксплуатационные характеристики (при наличии) которых включены в каталог товаров, работ, услуг для обеспечения государственных и муниципальных нужд.</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Необходимо отметить, что частью 7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предусмотрен нормативный метод, который заключается в расчете НМЦК на основе требований к закупаемым товарам, работам, услугам, установленных в соответствии со статьей 19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в случае, если такие требования предусматривают установление предельных цен товаров, работ, услуг.</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В этом случае НМЦК определяется с учетом предельных (максимальных) цен, установленных соответствующим актом, предусмотренным статьей 19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в отношении закупаемых товаров, работ, услуг.</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xml:space="preserve">Учитывая, что в соответствии с Положением о Министерстве промышленности и торговли Российской Федерации, утвержденным постановлением Правительства Российской Федерации от 05.06.2008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438, Минпромторг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а также является разработчиком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2014, за дополнительными разъяснениями заявитель вправе обратиться в Минпромторг России.</w:t>
      </w:r>
    </w:p>
    <w:bookmarkEnd w:id="0"/>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799" w:firstLineChars="333"/>
        <w:jc w:val="right"/>
        <w:rPr>
          <w:rFonts w:hint="default" w:ascii="Times New Roman" w:hAnsi="Times New Roman"/>
          <w:color w:val="auto"/>
          <w:sz w:val="24"/>
          <w:szCs w:val="24"/>
        </w:rPr>
      </w:pPr>
      <w:r>
        <w:rPr>
          <w:rFonts w:hint="default" w:ascii="Times New Roman" w:hAnsi="Times New Roman"/>
          <w:color w:val="auto"/>
          <w:sz w:val="24"/>
          <w:szCs w:val="24"/>
        </w:rPr>
        <w:t>Заместитель директора Департамента</w:t>
      </w:r>
    </w:p>
    <w:p>
      <w:pPr>
        <w:ind w:left="0" w:leftChars="0" w:firstLine="799" w:firstLineChars="333"/>
        <w:jc w:val="right"/>
        <w:rPr>
          <w:rFonts w:hint="default" w:ascii="Times New Roman" w:hAnsi="Times New Roman"/>
          <w:color w:val="auto"/>
          <w:sz w:val="24"/>
          <w:szCs w:val="24"/>
        </w:rPr>
      </w:pPr>
      <w:r>
        <w:rPr>
          <w:rFonts w:hint="default" w:ascii="Times New Roman" w:hAnsi="Times New Roman"/>
          <w:color w:val="auto"/>
          <w:sz w:val="24"/>
          <w:szCs w:val="24"/>
        </w:rPr>
        <w:t>Н.В.КОНКИНА</w:t>
      </w:r>
    </w:p>
    <w:p>
      <w:pPr>
        <w:ind w:left="0" w:leftChars="0" w:firstLine="799" w:firstLineChars="333"/>
        <w:jc w:val="right"/>
        <w:rPr>
          <w:rFonts w:hint="default" w:ascii="Times New Roman" w:hAnsi="Times New Roman"/>
          <w:color w:val="auto"/>
          <w:sz w:val="24"/>
          <w:szCs w:val="24"/>
        </w:rPr>
      </w:pPr>
      <w:r>
        <w:rPr>
          <w:rFonts w:hint="default" w:ascii="Times New Roman" w:hAnsi="Times New Roman"/>
          <w:color w:val="auto"/>
          <w:sz w:val="24"/>
          <w:szCs w:val="24"/>
        </w:rPr>
        <w:t>01.08.2023</w:t>
      </w:r>
    </w:p>
    <w:p>
      <w:pPr>
        <w:ind w:left="0" w:leftChars="0" w:firstLine="799" w:firstLineChars="333"/>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799" w:firstLineChars="333"/>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8476A"/>
    <w:rsid w:val="0B28476A"/>
    <w:rsid w:val="1E00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2023-08-21T04:34:00Z</dcterms:created>
  <dc:creator>rahma</dc:creator>
  <cp:lastModifiedBy>rahma</cp:lastModifiedBy>
  <dcterms:modified xsi:type="dcterms:W3CDTF">2023-08-21T05:06:54Z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00324050491C4DDEA632386A9E1D90E2</vt:lpwstr>
  </property>
</Properties>
</file>