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A4" w:rsidRPr="00D278A4" w:rsidRDefault="00D278A4" w:rsidP="00D278A4">
      <w:pPr>
        <w:ind w:firstLine="15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D278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Письмо Министерства промышленности и торговли РФ от 17 января 2024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ПГ-12-539 "Об установлении запрета и необходимости получения разрешения на закупку происходящего из иностранного государства промышленного товара при формировании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для целей осуществления закупок для государственных и муниципальных нужд"</w:t>
      </w:r>
      <w:proofErr w:type="gramEnd"/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стратегического развития и корпоративной политики </w:t>
      </w:r>
      <w:proofErr w:type="spellStart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>Минпромторга</w:t>
      </w:r>
      <w:proofErr w:type="spellEnd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(далее - Департамент) в пределах компетенции рассмотрел Ваше обращение от 25 декабря 2023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53169 по вопросу реализации постановления Правительства Российской Федерации от 30 апреля 2020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616 (далее - постановление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616) и сообщает следующее.</w:t>
      </w: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пунктом 1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 перечню согласно приложению (далее - запрет, перечень), в том числе в отношении промышленных товаров, предусмотренных перечнем.</w:t>
      </w: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свою очередь, подпунктом "б" пункта 3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616 установлено, что указанный в пункте 1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616 запрет не применяется в случае закупки одной единицы товара, стоимость которой не превышает 300 тыс. рублей, и закупки совокупности таких товаров, суммарная стоимость которых составляет менее 1 млн. рублей (за исключением закупок товаров, указанных в пунктах 28, 50, 142, 145 и 147 перечня).</w:t>
      </w:r>
      <w:proofErr w:type="gramEnd"/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совокупностью товаров применительно к постановлению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616 следует понимать те товары, которые соответствуют одному коду Общероссийского классификатора продукции по видам экономической деятельности ОК 034-2014 (КПЕС 2008) (далее - код ОКПД 2).</w:t>
      </w: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>Под одним кодом ОКПД 2 понимается девятизначный код (подкатегория) ОКПД 2 промышленного товара, который указывается заказчиком в извещении об осуществлении закупки и документации о закупке.</w:t>
      </w: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 же время согласно пункту 15 части 1 статьи 42 Федерального закона от 5 апреля 2013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при осуществлении закупки путем проведения открытых конкурентных способов заказчик формирует с использованием единой информационной системы в сфере закупок,</w:t>
      </w:r>
      <w:proofErr w:type="gramEnd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>подписывает усиленной электронной подписью лица</w:t>
      </w:r>
      <w:proofErr w:type="gramEnd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имеющего право действовать от имени заказчика, и размещает в единой информационной системе в сфере закупок 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извещение об осуществлении закупки (далее - извещение), содержащее информацию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</w:t>
      </w:r>
      <w:proofErr w:type="gramEnd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</w:t>
      </w: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 части 2 статьи 42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установлено, что в извещение включается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</w:t>
      </w:r>
      <w:proofErr w:type="gramStart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сформированных</w:t>
      </w:r>
      <w:proofErr w:type="gramEnd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со статьей 22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(далее - НМЦК). </w:t>
      </w:r>
      <w:proofErr w:type="gramStart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Заказчиком, осуществляющим деятельность на территории иностранного государства, также указывается информация о валюте, используемой для определения и обоснования НМЦК, для оплаты поставленного товара, выполненной работы, оказанной услуги, и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поставленного товара, выполненной работы, оказанной услуги.</w:t>
      </w:r>
      <w:proofErr w:type="gramEnd"/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на этапе формирования НМЦК заказчик обязан предусмотреть установление запрета и необходимость получения разрешения на закупку происходящего из иностранного государства промышленного товара, предусмотренного подпунктом "а" пункта 3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616.</w:t>
      </w: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Отмечается также, что в соответствии с частью 24 статьи 22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</w:t>
      </w:r>
      <w:proofErr w:type="gramEnd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настоящей статьей цену единицы товара, работы, услуги.</w:t>
      </w: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положения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касающиеся применения НМЦК, в том числе для расчета размера обеспечения заявки или обеспечения исполнения контракта, применяются к максимальному значению цены контракта, если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не установлено иное.</w:t>
      </w: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дополнительно информирует, что полномочия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 "О министерстве финансов Российской Федерации" возложены на Минфин России.</w:t>
      </w:r>
      <w:proofErr w:type="gramEnd"/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связи с этим при наличии дополнительных вопросов, затрагивающих положения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Департамент рекомендует обратиться в Минфин России.</w:t>
      </w: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8A4" w:rsidRPr="00D278A4" w:rsidRDefault="00D278A4" w:rsidP="00D278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</w:t>
      </w:r>
    </w:p>
    <w:p w:rsidR="00D278A4" w:rsidRPr="00D278A4" w:rsidRDefault="00D278A4" w:rsidP="00D278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Департамента стратегического</w:t>
      </w:r>
    </w:p>
    <w:p w:rsidR="00D278A4" w:rsidRPr="00D278A4" w:rsidRDefault="00D278A4" w:rsidP="00D278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>развития и корпоративной политики</w:t>
      </w:r>
    </w:p>
    <w:p w:rsidR="00D278A4" w:rsidRPr="00D278A4" w:rsidRDefault="00D278A4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8A4" w:rsidRPr="00D278A4" w:rsidRDefault="00D278A4" w:rsidP="00D278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Н.И. </w:t>
      </w:r>
      <w:proofErr w:type="spellStart"/>
      <w:r w:rsidRPr="00D278A4">
        <w:rPr>
          <w:rFonts w:ascii="Times New Roman" w:hAnsi="Times New Roman" w:cs="Times New Roman"/>
          <w:color w:val="000000" w:themeColor="text1"/>
          <w:sz w:val="24"/>
          <w:szCs w:val="24"/>
        </w:rPr>
        <w:t>Лещенко</w:t>
      </w:r>
      <w:proofErr w:type="spellEnd"/>
    </w:p>
    <w:p w:rsidR="00667877" w:rsidRPr="00D278A4" w:rsidRDefault="00667877" w:rsidP="00D278A4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67877" w:rsidRPr="00D278A4" w:rsidSect="0066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78A4"/>
    <w:rsid w:val="00667877"/>
    <w:rsid w:val="00D2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873</Words>
  <Characters>4977</Characters>
  <Application>Microsoft Office Word</Application>
  <DocSecurity>0</DocSecurity>
  <Lines>41</Lines>
  <Paragraphs>11</Paragraphs>
  <ScaleCrop>false</ScaleCrop>
  <Company>Krokoz™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2024-03-11T04:29:00Z</dcterms:created>
  <dcterms:modified xsi:type="dcterms:W3CDTF">2024-03-11T04:34:00Z</dcterms:modified>
</cp:coreProperties>
</file>