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4D" w:rsidRPr="003F334D" w:rsidRDefault="003F334D" w:rsidP="003F334D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34D">
        <w:rPr>
          <w:rFonts w:ascii="Times New Roman" w:hAnsi="Times New Roman" w:cs="Times New Roman"/>
          <w:b/>
          <w:sz w:val="24"/>
          <w:szCs w:val="24"/>
        </w:rPr>
        <w:t>Письмо Министерства строительства и жилищно-коммунального хозяйства Российской Федерации от 1 октября 2024 г. № 57284-АВ/09</w:t>
      </w:r>
      <w:proofErr w:type="gramStart"/>
      <w:r w:rsidRPr="003F334D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3F334D">
        <w:rPr>
          <w:rFonts w:ascii="Times New Roman" w:hAnsi="Times New Roman" w:cs="Times New Roman"/>
          <w:b/>
          <w:sz w:val="24"/>
          <w:szCs w:val="24"/>
        </w:rPr>
        <w:t>б уплате НДС, в случае заключения контракта с лицом, применяющим упрощенную систему налогообложения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F334D">
        <w:rPr>
          <w:rFonts w:ascii="Times New Roman" w:hAnsi="Times New Roman" w:cs="Times New Roman"/>
          <w:sz w:val="24"/>
          <w:szCs w:val="24"/>
        </w:rPr>
        <w:t>18 ноября 2024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F334D">
        <w:rPr>
          <w:rFonts w:ascii="Times New Roman" w:hAnsi="Times New Roman" w:cs="Times New Roman"/>
          <w:sz w:val="24"/>
          <w:szCs w:val="24"/>
        </w:rPr>
        <w:t xml:space="preserve">Департамент ценообразования и ресурсного обеспечения строительства Министерства строительства и жилищно-коммунального хозяйства Российской Федерации (далее соответственно - Министерство, Департамент) рассмотрел обращение Департамента по регулированию контрактной системы Краснодарского края от 3 сентября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45-05-07-1434/24 и сообщает, что согласно пункту 14.5 Регламента Министерства строительства и жилищно-коммунального хозяйства Российской Федерации, утвержденного приказом Минстроя России от 20 марта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107/</w:t>
      </w:r>
      <w:proofErr w:type="spellStart"/>
      <w:proofErr w:type="gramStart"/>
      <w:r w:rsidRPr="003F334D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3F334D">
        <w:rPr>
          <w:rFonts w:ascii="Times New Roman" w:hAnsi="Times New Roman" w:cs="Times New Roman"/>
          <w:sz w:val="24"/>
          <w:szCs w:val="24"/>
        </w:rPr>
        <w:t>,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по обращениям граждан и организаций в случаях, если на него возложена соответствующая обязанность или если это необходимо для обоснования решения, принятого по обращению гражданина или организации.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F334D">
        <w:rPr>
          <w:rFonts w:ascii="Times New Roman" w:hAnsi="Times New Roman" w:cs="Times New Roman"/>
          <w:sz w:val="24"/>
          <w:szCs w:val="24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а также учредительных и иных документов организаций.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34D">
        <w:rPr>
          <w:rFonts w:ascii="Times New Roman" w:hAnsi="Times New Roman" w:cs="Times New Roman"/>
          <w:sz w:val="24"/>
          <w:szCs w:val="24"/>
        </w:rPr>
        <w:t xml:space="preserve">Вместе с тем в части вопроса, поставленного в указанном обращении, отмечаем, что в соответствии с пунктом 36 Типовых условий контрактов на выполнение работ по строительству, реконструкции, капитальному ремонту, сносу объекта капитального строительства, утвержденных постановлением Правительства Российской Федерации от 29 июня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1066 (далее - Типовые условия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1066), предусматривается, что цена контракта включает, в том числе налог на добавленную стоимость (далее</w:t>
      </w:r>
      <w:proofErr w:type="gramEnd"/>
      <w:r w:rsidRPr="003F334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F334D">
        <w:rPr>
          <w:rFonts w:ascii="Times New Roman" w:hAnsi="Times New Roman" w:cs="Times New Roman"/>
          <w:sz w:val="24"/>
          <w:szCs w:val="24"/>
        </w:rPr>
        <w:t>НДС),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  <w:proofErr w:type="gramEnd"/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F334D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Минстроя России от 23 декабря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proofErr w:type="gramStart"/>
      <w:r w:rsidRPr="003F334D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3F334D">
        <w:rPr>
          <w:rFonts w:ascii="Times New Roman" w:hAnsi="Times New Roman" w:cs="Times New Roman"/>
          <w:sz w:val="24"/>
          <w:szCs w:val="24"/>
        </w:rPr>
        <w:t xml:space="preserve"> (далее - НМЦК) определение НМЦК, составление сметы контракта осуществляется до момента проведения закупки, в том </w:t>
      </w:r>
      <w:proofErr w:type="gramStart"/>
      <w:r w:rsidRPr="003F334D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3F334D">
        <w:rPr>
          <w:rFonts w:ascii="Times New Roman" w:hAnsi="Times New Roman" w:cs="Times New Roman"/>
          <w:sz w:val="24"/>
          <w:szCs w:val="24"/>
        </w:rPr>
        <w:t xml:space="preserve"> с учетом НДС.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F334D">
        <w:rPr>
          <w:rFonts w:ascii="Times New Roman" w:hAnsi="Times New Roman" w:cs="Times New Roman"/>
          <w:sz w:val="24"/>
          <w:szCs w:val="24"/>
        </w:rPr>
        <w:t>В этой связи до размещения закупки и заключения контракта заказчик не обладает информацией о системе налогообложения, применяемой участником закупки, с которым будет заключен контракт.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34D">
        <w:rPr>
          <w:rFonts w:ascii="Times New Roman" w:hAnsi="Times New Roman" w:cs="Times New Roman"/>
          <w:sz w:val="24"/>
          <w:szCs w:val="24"/>
        </w:rPr>
        <w:lastRenderedPageBreak/>
        <w:t xml:space="preserve">При этом в соответствии с частью 61 статьи 1102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44-ФЗ) оплата выполненных работ осуществляется в пределах цены контрактов, предметом которых являются строительство, реконструкция объектов капитального строительства, в соответствии с их сметой в сроки и е</w:t>
      </w:r>
      <w:proofErr w:type="gramEnd"/>
      <w:r w:rsidRPr="003F33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334D">
        <w:rPr>
          <w:rFonts w:ascii="Times New Roman" w:hAnsi="Times New Roman" w:cs="Times New Roman"/>
          <w:sz w:val="24"/>
          <w:szCs w:val="24"/>
        </w:rPr>
        <w:t>размерах</w:t>
      </w:r>
      <w:proofErr w:type="gramEnd"/>
      <w:r w:rsidRPr="003F334D">
        <w:rPr>
          <w:rFonts w:ascii="Times New Roman" w:hAnsi="Times New Roman" w:cs="Times New Roman"/>
          <w:sz w:val="24"/>
          <w:szCs w:val="24"/>
        </w:rPr>
        <w:t>, которые установлены таким контрактом.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F334D">
        <w:rPr>
          <w:rFonts w:ascii="Times New Roman" w:hAnsi="Times New Roman" w:cs="Times New Roman"/>
          <w:sz w:val="24"/>
          <w:szCs w:val="24"/>
        </w:rPr>
        <w:t xml:space="preserve">Из указанных положений статьи 1102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44-ФЗ следует, что оплата осуществляется в соответствии со сметой контракта, при этом сроки и размеры такой оплаты, в том числе в части НДС, регламентируются контрактом.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F334D">
        <w:rPr>
          <w:rFonts w:ascii="Times New Roman" w:hAnsi="Times New Roman" w:cs="Times New Roman"/>
          <w:sz w:val="24"/>
          <w:szCs w:val="24"/>
        </w:rPr>
        <w:t xml:space="preserve">Таким образом, по мнению Департамента, в случае заключения контракта с лицом, применяющим упрощенную систему налогообложения, оплата контракта осуществляется в соответствии со сметой контракта, при </w:t>
      </w:r>
      <w:proofErr w:type="gramStart"/>
      <w:r w:rsidRPr="003F334D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3F334D">
        <w:rPr>
          <w:rFonts w:ascii="Times New Roman" w:hAnsi="Times New Roman" w:cs="Times New Roman"/>
          <w:sz w:val="24"/>
          <w:szCs w:val="24"/>
        </w:rPr>
        <w:t xml:space="preserve"> не смотря на то, что в смете контракта указывается сумма НДС, в соответствии с положениями части 61 статьи 1102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44-ФЗ заказчик при осуществлении оплаты выполненных работ руководствуется положениями контракта, согласно которому в случае, если контракт заключен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 (пункт 36 Типовых условий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1066).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34D">
        <w:rPr>
          <w:rFonts w:ascii="Times New Roman" w:hAnsi="Times New Roman" w:cs="Times New Roman"/>
          <w:sz w:val="24"/>
          <w:szCs w:val="24"/>
        </w:rPr>
        <w:t xml:space="preserve">Вместе с тем согласно пункту 1 Положения о Министерстве финансов Российской Федерации, утвержденного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регулированию, в том числе в сфере налоговой деятельности, а также по вопросам осуществления закупок товаров, работ, услуг для обеспечения государственных и муниципальных</w:t>
      </w:r>
      <w:proofErr w:type="gramEnd"/>
      <w:r w:rsidRPr="003F334D">
        <w:rPr>
          <w:rFonts w:ascii="Times New Roman" w:hAnsi="Times New Roman" w:cs="Times New Roman"/>
          <w:sz w:val="24"/>
          <w:szCs w:val="24"/>
        </w:rPr>
        <w:t xml:space="preserve"> нужд.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34D">
        <w:rPr>
          <w:rFonts w:ascii="Times New Roman" w:hAnsi="Times New Roman" w:cs="Times New Roman"/>
          <w:sz w:val="24"/>
          <w:szCs w:val="24"/>
        </w:rPr>
        <w:t xml:space="preserve">Кроме того, в соответствии с пунктом 5 части 8 статьи 99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федеральным органом исполнительной власти, осуществляющим функции по контролю (надзору) в части соблюдения требований к исполнению, изменению контракта, а также соблюдения условий контракта, в том числе в</w:t>
      </w:r>
      <w:proofErr w:type="gramEnd"/>
      <w:r w:rsidRPr="003F334D">
        <w:rPr>
          <w:rFonts w:ascii="Times New Roman" w:hAnsi="Times New Roman" w:cs="Times New Roman"/>
          <w:sz w:val="24"/>
          <w:szCs w:val="24"/>
        </w:rPr>
        <w:t xml:space="preserve"> части соответствия поставленного товара, выполненной работы (ее результата) или оказанной услуги условиям контракта является Федеральное казначейство.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34D">
        <w:rPr>
          <w:rFonts w:ascii="Times New Roman" w:hAnsi="Times New Roman" w:cs="Times New Roman"/>
          <w:sz w:val="24"/>
          <w:szCs w:val="24"/>
        </w:rPr>
        <w:t>Учитывая изложенное, по вопросам применения положений законодательства Российской Федерации о налогах и сборах, а также законодательства Российской Федерации о контрактной системе в сфере закупок Департамент считает целесообразным обратиться в Минфин России, а по вопросам соблюдения требований к исполнению (изменению) контракта в Федеральное казначейство.</w:t>
      </w:r>
      <w:proofErr w:type="gramEnd"/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34D">
        <w:rPr>
          <w:rFonts w:ascii="Times New Roman" w:hAnsi="Times New Roman" w:cs="Times New Roman"/>
          <w:sz w:val="24"/>
          <w:szCs w:val="24"/>
        </w:rPr>
        <w:t xml:space="preserve">Дополнительно информируем, что письма Минстроя России, его структурных подразделений и подведомственных ему организаций по вопросам применения законодательства о градостроительной деятельности в Российской Федерации не содержат правовых норм или общих правил, конкретизирующих нормативные </w:t>
      </w:r>
      <w:r w:rsidRPr="003F334D">
        <w:rPr>
          <w:rFonts w:ascii="Times New Roman" w:hAnsi="Times New Roman" w:cs="Times New Roman"/>
          <w:sz w:val="24"/>
          <w:szCs w:val="24"/>
        </w:rPr>
        <w:lastRenderedPageBreak/>
        <w:t>предписания и не направлены на установление, изменение или отмену правовых норм, не являются нормативными правовыми актами вне зависимости от того, дано ли разъяснение конкретному заявителю либо неопределенному кругу</w:t>
      </w:r>
      <w:proofErr w:type="gramEnd"/>
      <w:r w:rsidRPr="003F334D">
        <w:rPr>
          <w:rFonts w:ascii="Times New Roman" w:hAnsi="Times New Roman" w:cs="Times New Roman"/>
          <w:sz w:val="24"/>
          <w:szCs w:val="24"/>
        </w:rPr>
        <w:t xml:space="preserve"> лиц, а также не подлежат подготовке и регистрации в соответствии с Правилами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334D">
        <w:rPr>
          <w:rFonts w:ascii="Times New Roman" w:hAnsi="Times New Roman" w:cs="Times New Roman"/>
          <w:sz w:val="24"/>
          <w:szCs w:val="24"/>
        </w:rPr>
        <w:t xml:space="preserve"> 1009.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34D">
        <w:rPr>
          <w:rFonts w:ascii="Times New Roman" w:hAnsi="Times New Roman" w:cs="Times New Roman"/>
          <w:sz w:val="24"/>
          <w:szCs w:val="24"/>
        </w:rPr>
        <w:t>Таким образом, разъяснения Минстроя России, его структурных подразделений и подведомственных ему организаций не отвечают критериям нормативного правового акта, а потому не могут иметь юридического значения и порождать правовые последствия для неопределенного круга лиц, но вместе с тем имеют информационно-разъяснительный характер по вопросам применения законодательства о градостроительной деятельности и не препятствуют руководствоваться нормами градостроительного законодательства в понимании, отличающемся от трактовки, изложенной</w:t>
      </w:r>
      <w:proofErr w:type="gramEnd"/>
      <w:r w:rsidRPr="003F334D">
        <w:rPr>
          <w:rFonts w:ascii="Times New Roman" w:hAnsi="Times New Roman" w:cs="Times New Roman"/>
          <w:sz w:val="24"/>
          <w:szCs w:val="24"/>
        </w:rPr>
        <w:t xml:space="preserve"> в письмах.</w:t>
      </w:r>
    </w:p>
    <w:p w:rsidR="003F334D" w:rsidRPr="003F334D" w:rsidRDefault="003F334D" w:rsidP="003F334D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3F334D" w:rsidRPr="003F334D" w:rsidRDefault="003F334D" w:rsidP="003F334D">
      <w:pPr>
        <w:jc w:val="both"/>
        <w:rPr>
          <w:rFonts w:ascii="Times New Roman" w:hAnsi="Times New Roman" w:cs="Times New Roman"/>
          <w:sz w:val="24"/>
          <w:szCs w:val="24"/>
        </w:rPr>
      </w:pPr>
      <w:r w:rsidRPr="003F334D">
        <w:rPr>
          <w:rFonts w:ascii="Times New Roman" w:hAnsi="Times New Roman" w:cs="Times New Roman"/>
          <w:sz w:val="24"/>
          <w:szCs w:val="24"/>
        </w:rPr>
        <w:t>Директор</w:t>
      </w:r>
    </w:p>
    <w:p w:rsidR="003F334D" w:rsidRPr="003F334D" w:rsidRDefault="003F334D" w:rsidP="003F334D">
      <w:pPr>
        <w:jc w:val="both"/>
        <w:rPr>
          <w:rFonts w:ascii="Times New Roman" w:hAnsi="Times New Roman" w:cs="Times New Roman"/>
          <w:sz w:val="24"/>
          <w:szCs w:val="24"/>
        </w:rPr>
      </w:pPr>
      <w:r w:rsidRPr="003F334D">
        <w:rPr>
          <w:rFonts w:ascii="Times New Roman" w:hAnsi="Times New Roman" w:cs="Times New Roman"/>
          <w:sz w:val="24"/>
          <w:szCs w:val="24"/>
        </w:rPr>
        <w:t>Департамента ценообразования</w:t>
      </w:r>
    </w:p>
    <w:p w:rsidR="003F334D" w:rsidRPr="003F334D" w:rsidRDefault="003F334D" w:rsidP="003F334D">
      <w:pPr>
        <w:jc w:val="both"/>
        <w:rPr>
          <w:rFonts w:ascii="Times New Roman" w:hAnsi="Times New Roman" w:cs="Times New Roman"/>
          <w:sz w:val="24"/>
          <w:szCs w:val="24"/>
        </w:rPr>
      </w:pPr>
      <w:r w:rsidRPr="003F334D">
        <w:rPr>
          <w:rFonts w:ascii="Times New Roman" w:hAnsi="Times New Roman" w:cs="Times New Roman"/>
          <w:sz w:val="24"/>
          <w:szCs w:val="24"/>
        </w:rPr>
        <w:t>и ресурсного обеспечения</w:t>
      </w:r>
    </w:p>
    <w:p w:rsidR="003F334D" w:rsidRDefault="003F334D" w:rsidP="003F33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334D">
        <w:rPr>
          <w:rFonts w:ascii="Times New Roman" w:hAnsi="Times New Roman" w:cs="Times New Roman"/>
          <w:sz w:val="24"/>
          <w:szCs w:val="24"/>
        </w:rPr>
        <w:t>строительства</w:t>
      </w:r>
      <w:r w:rsidRPr="003F334D">
        <w:rPr>
          <w:rFonts w:ascii="Times New Roman" w:hAnsi="Times New Roman" w:cs="Times New Roman"/>
          <w:sz w:val="24"/>
          <w:szCs w:val="24"/>
        </w:rPr>
        <w:tab/>
      </w:r>
    </w:p>
    <w:p w:rsidR="009C7DDA" w:rsidRPr="00482EA7" w:rsidRDefault="003F334D" w:rsidP="003F334D">
      <w:pPr>
        <w:jc w:val="both"/>
        <w:rPr>
          <w:rFonts w:ascii="Times New Roman" w:hAnsi="Times New Roman" w:cs="Times New Roman"/>
          <w:sz w:val="24"/>
          <w:szCs w:val="24"/>
        </w:rPr>
      </w:pPr>
      <w:r w:rsidRPr="003F334D">
        <w:rPr>
          <w:rFonts w:ascii="Times New Roman" w:hAnsi="Times New Roman" w:cs="Times New Roman"/>
          <w:sz w:val="24"/>
          <w:szCs w:val="24"/>
        </w:rPr>
        <w:t>А.П. Вилков</w:t>
      </w:r>
    </w:p>
    <w:sectPr w:rsidR="009C7DDA" w:rsidRPr="00482EA7" w:rsidSect="009C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EA7"/>
    <w:rsid w:val="002C6BEA"/>
    <w:rsid w:val="003F334D"/>
    <w:rsid w:val="00482EA7"/>
    <w:rsid w:val="009C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7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2024-11-21T06:49:00Z</dcterms:created>
  <dcterms:modified xsi:type="dcterms:W3CDTF">2024-11-21T06:49:00Z</dcterms:modified>
</cp:coreProperties>
</file>