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B8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B8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B8E">
        <w:rPr>
          <w:rFonts w:ascii="Times New Roman" w:hAnsi="Times New Roman" w:cs="Times New Roman"/>
          <w:b/>
          <w:sz w:val="28"/>
          <w:szCs w:val="28"/>
        </w:rPr>
        <w:t>от 3 марта 2025 г. № 24-03-09/20370</w:t>
      </w:r>
      <w:r w:rsidRPr="00BA5B8E">
        <w:rPr>
          <w:rFonts w:ascii="Times New Roman" w:hAnsi="Times New Roman" w:cs="Times New Roman"/>
          <w:b/>
          <w:sz w:val="28"/>
          <w:szCs w:val="28"/>
        </w:rPr>
        <w:t xml:space="preserve"> "Об определении начальной (максимальной) цены контракта при закупке товаров иностранного происхождения, а также работ (услуг), выполняемых (оказываемых) иностранными лицами"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5B8E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10 февра</w:t>
      </w:r>
      <w:r>
        <w:rPr>
          <w:rFonts w:ascii="Times New Roman" w:hAnsi="Times New Roman" w:cs="Times New Roman"/>
          <w:sz w:val="24"/>
          <w:szCs w:val="24"/>
        </w:rPr>
        <w:t>ля 2025 г., сообщает следующее.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Согласно положениям пункта 11.8 Регламента Министерства финансов Российской Федерации, утвержденного приказом Минфина России от 14 октября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194н, Минфин России не осуществляет разъяснение законодательства Российской Федерации и практики его применения, толкование норм, терминов и понятий, не проводит экспертизу документов и не оценивает кон</w:t>
      </w:r>
      <w:r>
        <w:rPr>
          <w:rFonts w:ascii="Times New Roman" w:hAnsi="Times New Roman" w:cs="Times New Roman"/>
          <w:sz w:val="24"/>
          <w:szCs w:val="24"/>
        </w:rPr>
        <w:t>кретные хозяйственные ситуации.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вопросам применения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услуги, установленных подпунктом "в" пункта 7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соответственно - Особенности определения цен,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1875), изложена в пункте 11 письма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24-01-06/8697 (размещено на официальном сайте Минфина России в информационно-телек</w:t>
      </w:r>
      <w:r>
        <w:rPr>
          <w:rFonts w:ascii="Times New Roman" w:hAnsi="Times New Roman" w:cs="Times New Roman"/>
          <w:sz w:val="24"/>
          <w:szCs w:val="24"/>
        </w:rPr>
        <w:t>оммуникационной сети Интернет).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>При этом Департамент считае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Заказчик определяет и обосновывает вышеуказанные цены в соответствии с положениями статьи 22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с учетом установленны</w:t>
      </w:r>
      <w:r>
        <w:rPr>
          <w:rFonts w:ascii="Times New Roman" w:hAnsi="Times New Roman" w:cs="Times New Roman"/>
          <w:sz w:val="24"/>
          <w:szCs w:val="24"/>
        </w:rPr>
        <w:t>х Особенностей определения цен.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Особенности определения цен не регулируют вопросы расчета заказчиком значений вышеуказанных цен, в связи с чем такие вопросы решаются заказчиком в общем порядке в соответствии </w:t>
      </w:r>
      <w:r>
        <w:rPr>
          <w:rFonts w:ascii="Times New Roman" w:hAnsi="Times New Roman" w:cs="Times New Roman"/>
          <w:sz w:val="24"/>
          <w:szCs w:val="24"/>
        </w:rPr>
        <w:t>с положениями указанной статьи.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В настоящее время Особенности определения цен применяются непосредственно в отношении товаров,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1875, вне зависимости от применения при осуществлении закупки </w:t>
      </w:r>
      <w:r w:rsidRPr="00BA5B8E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ограничения,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1875, а также вне зависимости от способа определения постав</w:t>
      </w:r>
      <w:r>
        <w:rPr>
          <w:rFonts w:ascii="Times New Roman" w:hAnsi="Times New Roman" w:cs="Times New Roman"/>
          <w:sz w:val="24"/>
          <w:szCs w:val="24"/>
        </w:rPr>
        <w:t>щика (подрядчика, исполнителя).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Положения подпункта "и"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1875, касающиеся 300 тыс. рублей, применяются в отношении цены единицы товара, использованной для определения начальной (максимальной) цены контракта или цены контракта, заключаемого с единственным поставщик</w:t>
      </w:r>
      <w:r>
        <w:rPr>
          <w:rFonts w:ascii="Times New Roman" w:hAnsi="Times New Roman" w:cs="Times New Roman"/>
          <w:sz w:val="24"/>
          <w:szCs w:val="24"/>
        </w:rPr>
        <w:t>ом (подрядчиком, исполнителем).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Требования к ценам, используемым, в свою очередь, для определения цены такой единицы товара, подпунктом "и"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 1875 не предъявляются.</w:t>
      </w:r>
    </w:p>
    <w:p w:rsidR="00BA5B8E" w:rsidRPr="00BA5B8E" w:rsidRDefault="00BA5B8E" w:rsidP="00BA5B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 xml:space="preserve">По вопросам, касающимся государственной информационной системы промышленности и содержащихся в ней реестров, заявитель вправе рассмотреть вопрос об обращении в </w:t>
      </w:r>
      <w:proofErr w:type="spellStart"/>
      <w:r w:rsidRPr="00BA5B8E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BA5B8E">
        <w:rPr>
          <w:rFonts w:ascii="Times New Roman" w:hAnsi="Times New Roman" w:cs="Times New Roman"/>
          <w:sz w:val="24"/>
          <w:szCs w:val="24"/>
        </w:rPr>
        <w:t xml:space="preserve"> России, обеспечивающий в соответствии с пунктами 5.21.13 и 5.21.14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5B8E">
        <w:rPr>
          <w:rFonts w:ascii="Times New Roman" w:hAnsi="Times New Roman" w:cs="Times New Roman"/>
          <w:sz w:val="24"/>
          <w:szCs w:val="24"/>
        </w:rPr>
        <w:t xml:space="preserve"> 438, ее создание, эксплуатацию и совершенствование.</w:t>
      </w:r>
    </w:p>
    <w:bookmarkEnd w:id="0"/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A70" w:rsidRPr="00BA5B8E" w:rsidRDefault="00BA5B8E" w:rsidP="00BA5B8E">
      <w:pPr>
        <w:jc w:val="both"/>
        <w:rPr>
          <w:rFonts w:ascii="Times New Roman" w:hAnsi="Times New Roman" w:cs="Times New Roman"/>
          <w:sz w:val="24"/>
          <w:szCs w:val="24"/>
        </w:rPr>
      </w:pPr>
      <w:r w:rsidRPr="00BA5B8E">
        <w:rPr>
          <w:rFonts w:ascii="Times New Roman" w:hAnsi="Times New Roman" w:cs="Times New Roman"/>
          <w:sz w:val="24"/>
          <w:szCs w:val="24"/>
        </w:rPr>
        <w:t>А. В. ГРИНЕНКО</w:t>
      </w:r>
    </w:p>
    <w:sectPr w:rsidR="00564A70" w:rsidRPr="00BA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8E"/>
    <w:rsid w:val="00564A70"/>
    <w:rsid w:val="00B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20C5-CFA7-4BD4-B2E1-BD3C22DA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1C49-4873-4A7E-86CE-CB0BDC29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2025-03-14T07:22:00Z</dcterms:created>
  <dcterms:modified xsi:type="dcterms:W3CDTF">2025-03-14T07:28:00Z</dcterms:modified>
</cp:coreProperties>
</file>