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3A23" w:rsidRPr="00103A23" w:rsidRDefault="00103A23" w:rsidP="00103A23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A23">
        <w:rPr>
          <w:rFonts w:ascii="Times New Roman" w:hAnsi="Times New Roman" w:cs="Times New Roman"/>
          <w:b/>
          <w:sz w:val="32"/>
          <w:szCs w:val="32"/>
        </w:rPr>
        <w:t>МИНИСТЕРСТВО ФИНАНСОВ РОССИЙСКОЙ ФЕДЕРАЦИИ</w:t>
      </w:r>
    </w:p>
    <w:p w:rsidR="00103A23" w:rsidRPr="00103A23" w:rsidRDefault="00103A23" w:rsidP="00103A23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03A23" w:rsidRPr="00103A23" w:rsidRDefault="00103A23" w:rsidP="00103A23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A23">
        <w:rPr>
          <w:rFonts w:ascii="Times New Roman" w:hAnsi="Times New Roman" w:cs="Times New Roman"/>
          <w:b/>
          <w:sz w:val="32"/>
          <w:szCs w:val="32"/>
        </w:rPr>
        <w:t>ПИСЬМО</w:t>
      </w:r>
    </w:p>
    <w:p w:rsidR="00103A23" w:rsidRPr="00103A23" w:rsidRDefault="00103A23" w:rsidP="00103A23">
      <w:pPr>
        <w:ind w:firstLine="1418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3A23">
        <w:rPr>
          <w:rFonts w:ascii="Times New Roman" w:hAnsi="Times New Roman" w:cs="Times New Roman"/>
          <w:b/>
          <w:sz w:val="32"/>
          <w:szCs w:val="32"/>
        </w:rPr>
        <w:t xml:space="preserve">от 3 апреля 2025 г. </w:t>
      </w:r>
      <w:r>
        <w:rPr>
          <w:rFonts w:ascii="Times New Roman" w:hAnsi="Times New Roman" w:cs="Times New Roman"/>
          <w:b/>
          <w:sz w:val="32"/>
          <w:szCs w:val="32"/>
        </w:rPr>
        <w:t>№</w:t>
      </w:r>
      <w:r w:rsidRPr="00103A23">
        <w:rPr>
          <w:rFonts w:ascii="Times New Roman" w:hAnsi="Times New Roman" w:cs="Times New Roman"/>
          <w:b/>
          <w:sz w:val="32"/>
          <w:szCs w:val="32"/>
        </w:rPr>
        <w:t xml:space="preserve"> 02-11-13/</w:t>
      </w:r>
      <w:bookmarkStart w:id="0" w:name="_GoBack"/>
      <w:r w:rsidRPr="00103A23">
        <w:rPr>
          <w:rFonts w:ascii="Times New Roman" w:hAnsi="Times New Roman" w:cs="Times New Roman"/>
          <w:b/>
          <w:sz w:val="32"/>
          <w:szCs w:val="32"/>
        </w:rPr>
        <w:t>32855</w:t>
      </w:r>
      <w:bookmarkEnd w:id="0"/>
      <w:r w:rsidRPr="00103A23">
        <w:rPr>
          <w:rFonts w:ascii="Times New Roman" w:hAnsi="Times New Roman" w:cs="Times New Roman"/>
          <w:b/>
          <w:sz w:val="32"/>
          <w:szCs w:val="32"/>
        </w:rPr>
        <w:t xml:space="preserve"> "О закупке автомобильного бензина в рамках исполнения </w:t>
      </w:r>
      <w:proofErr w:type="spellStart"/>
      <w:r w:rsidRPr="00103A23">
        <w:rPr>
          <w:rFonts w:ascii="Times New Roman" w:hAnsi="Times New Roman" w:cs="Times New Roman"/>
          <w:b/>
          <w:sz w:val="32"/>
          <w:szCs w:val="32"/>
        </w:rPr>
        <w:t>гособоронзаказа</w:t>
      </w:r>
      <w:proofErr w:type="spellEnd"/>
      <w:r w:rsidRPr="00103A23">
        <w:rPr>
          <w:rFonts w:ascii="Times New Roman" w:hAnsi="Times New Roman" w:cs="Times New Roman"/>
          <w:b/>
          <w:sz w:val="32"/>
          <w:szCs w:val="32"/>
        </w:rPr>
        <w:t xml:space="preserve"> за наличный расчет"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 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Департамент бюджетной методологии Министерства финансов Российской Федерации (далее - Департамент) рассмотрел в рамках компетенции обращение от 5 марта 2025 г., поступившее с официального сайта Министерства финансов Российской Федерации, а также обращение, поступившее с письмом от 7 марта 2025 г., по вопросу осуществления закупки автомобильного бензина в рамках исполнения государственного оборонного заказа за наличный расчет и сообщает.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 Министерстве финансов Российской Федерации, утвержденным постановлением Правительства Российской Федерации от 30 июня 2004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329, Министерство финансов Российской Федерации является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бюджетной деятельности, однако Министерству финансов Российской Федерации не предоставлено право официального толкования законодательных или иных нормативных правовых актов, а также практики их </w:t>
      </w:r>
      <w:proofErr w:type="spellStart"/>
      <w:r w:rsidRPr="00103A23">
        <w:rPr>
          <w:rFonts w:ascii="Times New Roman" w:hAnsi="Times New Roman" w:cs="Times New Roman"/>
          <w:sz w:val="24"/>
          <w:szCs w:val="24"/>
        </w:rPr>
        <w:t>правоприменения</w:t>
      </w:r>
      <w:proofErr w:type="spellEnd"/>
      <w:r w:rsidRPr="00103A23">
        <w:rPr>
          <w:rFonts w:ascii="Times New Roman" w:hAnsi="Times New Roman" w:cs="Times New Roman"/>
          <w:sz w:val="24"/>
          <w:szCs w:val="24"/>
        </w:rPr>
        <w:t>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При этом в Минфине России, если законодательством Российской Федерации не установлено иное, не рассматриваются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Федерального закона от 2 мая 2006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59-ФЗ "О порядке рассмотрения обращений граждан Российской Федерации" (далее - Федеральный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59-ФЗ) обращение гражданина направляется в государственный орган, орган местного самоуправления или должностному лицу в письменной форме или в форме электронного документа, содержащего: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предложения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заявление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критику деятельности указанных органов и должностных лиц;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жалобу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lastRenderedPageBreak/>
        <w:t xml:space="preserve">Обращение не содержит предложения, заявления или жалобы, соответствующих вышеизложенным требованиям Федерального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59-ФЗ.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Кроме того, учитывая, что вопрос, указанный в обращении, связан с организацией исполнения бюджета, по мнению Департамента, обращение должно быть оформлено на бланке организации с установленным составом реквизитов, включая регистрационный номер документа, и подписано лицом, уполномоченным на его подписание от имени организации.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Вместе с тем Департамент считает возможным высказать мнение по поставленному в обращении вопросу.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 xml:space="preserve">В соответствии с положениями пункта 15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44-ФЗ) при заключении контракта в случаях, предусмотренных пунктом 1, пунктами 4 и 5 (за исключением контрактов, заключенных в соответствии с частью 12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44-ФЗ), пунктами 8, 9, 15, 20, 21, 22, 23, 26, 28, 29, 33, 37, 40, 41, 44, 45, 46, 50 - 53, 56, 63 части 1 статьи 93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44-ФЗ, требования частей 4 - 9, 11 - 13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44-ФЗ заказчиком могут не применяться к указанному контракту. В этих случаях контракт может быть заключен в простой письменной форме в соответствии с положениями Гражданского кодекса Российской Федерации для совершения сделок.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Положениями статьи 493 Гражданского кодекса Российской Федерации установлено, что, если иное не предусмотрено законом или договором розничной купли-продажи, в том числе условиями формуляров или иных стандартных форм, к которым присоединяется покупатель (статья 428), договор розничной купли-продажи считается заключенным в надлежащей форме с момента выдачи продавцом покупателю кассового или товарного чека, электронного или иного документа, подтверждающего оплату товара.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Учитывая положения вышеуказанных нормативных правовых актов, в случае, если законодательством Российской Федерации не установлено требование о необходимости заключения контракта, а также принимая во внимание, что получение заказчиком кассового или товарного чека считается заключением договора купли-продажи, по мнению Департамента, закупка автомобильного бензина может осуществляться за наличный расчет.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 xml:space="preserve">При этом в случае, если заказчику открыты лицевые счета в территориальных органах Федерального казначейства, по мнению Департамента, осуществление операций по оплате таких закупок осуществляется в соответствии с Правилами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22н "Об утверждении Правил обеспечения наличными денежными средствами и денежными средствами, предназначенными для осуществления расчетов по операциям, совершаемым с использованием платежных карт, участников системы казначейских платежей" (далее - Правила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103A23">
        <w:rPr>
          <w:rFonts w:ascii="Times New Roman" w:hAnsi="Times New Roman" w:cs="Times New Roman"/>
          <w:sz w:val="24"/>
          <w:szCs w:val="24"/>
        </w:rPr>
        <w:t xml:space="preserve"> 22н).</w:t>
      </w:r>
    </w:p>
    <w:p w:rsidR="00103A23" w:rsidRPr="00103A2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 </w:t>
      </w:r>
    </w:p>
    <w:p w:rsidR="00103A23" w:rsidRPr="00103A23" w:rsidRDefault="00103A23" w:rsidP="00103A23">
      <w:pPr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103A23" w:rsidRDefault="00103A23" w:rsidP="00103A23">
      <w:pPr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И.Ю.ЯЙЛОЯН</w:t>
      </w:r>
    </w:p>
    <w:p w:rsidR="00103A23" w:rsidRPr="00103A23" w:rsidRDefault="00103A23" w:rsidP="00103A23">
      <w:pPr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03.04.2025</w:t>
      </w:r>
    </w:p>
    <w:p w:rsidR="006F2ED1" w:rsidRPr="003972C3" w:rsidRDefault="00103A23" w:rsidP="00103A23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3A23">
        <w:rPr>
          <w:rFonts w:ascii="Times New Roman" w:hAnsi="Times New Roman" w:cs="Times New Roman"/>
          <w:sz w:val="24"/>
          <w:szCs w:val="24"/>
        </w:rPr>
        <w:t> </w:t>
      </w:r>
    </w:p>
    <w:sectPr w:rsidR="006F2ED1" w:rsidRPr="003972C3" w:rsidSect="00103A2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C3"/>
    <w:rsid w:val="00103A23"/>
    <w:rsid w:val="003972C3"/>
    <w:rsid w:val="004E6D91"/>
    <w:rsid w:val="006F2ED1"/>
    <w:rsid w:val="008B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283B4-2CEE-4C95-B903-2519DC2E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2025-08-18T10:20:00Z</dcterms:created>
  <dcterms:modified xsi:type="dcterms:W3CDTF">2025-08-18T10:20:00Z</dcterms:modified>
</cp:coreProperties>
</file>