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FD" w:rsidRPr="00D31AFD" w:rsidRDefault="00D31AFD" w:rsidP="00D31AFD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AFD">
        <w:rPr>
          <w:rFonts w:ascii="Times New Roman" w:hAnsi="Times New Roman" w:cs="Times New Roman"/>
          <w:b/>
          <w:sz w:val="32"/>
          <w:szCs w:val="32"/>
        </w:rPr>
        <w:t>АРБИТРАЖНЫЙ СУД ДАЛЬНЕВОСТОЧНОГО ОКРУГА</w:t>
      </w:r>
    </w:p>
    <w:p w:rsidR="00D31AFD" w:rsidRPr="00D31AFD" w:rsidRDefault="00D31AFD" w:rsidP="00D31AFD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AF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г. Хабаровск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19 октября 2023 года № Ф03-4877/2023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18 октября 2023 года.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Полный текст постановления изготовлен 19 октября 2023 года.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Арбитражный суд Дальневосточного округа в составе: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председательствующего судьи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Камалиевой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судей Кондратьевой Я.В., Серги Д.Г.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при участии: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от общества: Чернова Н.В., представитель по доверенности от 11.06.2023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;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рассмотрев в судебном заседании путем использования системы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веб-конференции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 кассационную жалобу фонда Приморского края «Фонд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капитального ремонта многоквартирных домов Приморского края»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на решение от 19.05.2023, постановление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ятого арбитражного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апелляционного суда от 18.07.2023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по делу № А51-3092/2023 Арбитражного суда Приморского края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по иску общества с ограниченной ответственностью 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»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к фонду Приморского края «Фонд капитального ремонта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домов Приморского края»</w:t>
      </w:r>
    </w:p>
    <w:p w:rsid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о взыскании долга</w:t>
      </w:r>
    </w:p>
    <w:p w:rsid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lastRenderedPageBreak/>
        <w:t>Общество с ограниченной ответственностью 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(ОГРН 1132536000343, ИНН 2536259256, адрес: 690048, Приморский край,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ладивосток, ул.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Волховская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, д. 29,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. 410; 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», общество) обратилось в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Приморского края с исковым заявлением к фонду Приморского края «Фонд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капитального ремонта многоквартирных домов Приморского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(ОГРН 1132500003195, ИНН 2540975823, адрес: 690088, Приморский край,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г. Владивосток, ул.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Жигура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, д. 26 А; далее – фонд) о взыскании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3 021 551 руб. 22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олга по договору на выполнение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капитальному ремонту.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Решением от 19.05.2023, оставленным без изменения постановлением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ятого арбитражного апелляционного суда от 18.07.2023, исковые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требования удовлетворены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Законность вынесенных по делу решения и постановления проверяется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 порядке статьи 274 Арбитражного процессуального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Федерации по кассационной жалобе фонда, в обоснование которой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указывает о ненадлежащем оформлении истцом подписанного им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одностороннем порядке акта о приемке выполненных работ по форме КС-2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1 от 21.12.2022 на сумму 4 679 181 руб. 06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справки о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и затрат по форме КС-3 № 1 от 21.12.2022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4 679 181 руб. 06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поскольку по расчетам заказчика 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и затрат составляет 4 322 974 руб. 34 коп. В этой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податель кассационной жалобы просит обжалуемые по делу решение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постановление отменить, принять по делу новый судебный акт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удовлетворении исковых требований.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отзыве на кассационную жалоб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просит отказать в ее удовлетворении.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 судебном заседании кассационной инстанции, проведенном путем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веб-конференции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, представитель ООО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» привела свои правовые позиции, дав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соответствующие по ним пояснения.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Фонд, извещенный надлежащим образом о времени и месте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рассмотрения кассационной жалобы, в том числе путем размещения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соответствующей информации на сайте арбитражного суда в сети Интернет,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своих представителей для участия в судебном заседании суда кассационной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инстанции не направил.</w:t>
      </w:r>
    </w:p>
    <w:p w:rsidR="00902EEB" w:rsidRDefault="00CF31E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Проверив законность обжалуемых судебных актов, изучив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дела, доводы кассационной жалобы и отзыва на нее,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Дальневосточного округа не усматривает оснований для их отмены.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Как установлено судами и следует из материалов дела, 25.10.2022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между ООО «</w:t>
      </w:r>
      <w:proofErr w:type="spellStart"/>
      <w:r w:rsidR="00D31AFD"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="00D31AFD" w:rsidRPr="00D31AFD">
        <w:rPr>
          <w:rFonts w:ascii="Times New Roman" w:hAnsi="Times New Roman" w:cs="Times New Roman"/>
          <w:sz w:val="24"/>
          <w:szCs w:val="24"/>
        </w:rPr>
        <w:t>» (подрядчик) и Фондом (заказчик</w:t>
      </w:r>
      <w:proofErr w:type="gramStart"/>
      <w:r w:rsidR="00D31AFD" w:rsidRPr="00D31AFD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D31AFD" w:rsidRPr="00D31AFD">
        <w:rPr>
          <w:rFonts w:ascii="Times New Roman" w:hAnsi="Times New Roman" w:cs="Times New Roman"/>
          <w:sz w:val="24"/>
          <w:szCs w:val="24"/>
        </w:rPr>
        <w:t>аключен договор № РТС225А220132(Д) на выполнение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капитальному ремонту общего имущества многоквартирных домов,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расположенных на территории Владивостокского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(г. Владивосток, ул. Адмирала Кузнецова, д. 42 А), по условиям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подрядчик принимает на себя обязательства на выполнение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капитальному ремонту жилых домов по адресу г. Владивосток, ул. Адмирала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Кузнецова, д. 42</w:t>
      </w:r>
      <w:proofErr w:type="gramStart"/>
      <w:r w:rsidR="00D31AFD" w:rsidRPr="00D31AF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D31AFD" w:rsidRPr="00D31AFD">
        <w:rPr>
          <w:rFonts w:ascii="Times New Roman" w:hAnsi="Times New Roman" w:cs="Times New Roman"/>
          <w:sz w:val="24"/>
          <w:szCs w:val="24"/>
        </w:rPr>
        <w:t>, а заказчик обязуется принять их результат и уплатить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обусловленную цену.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соответствии с пунктом 2.1 договора цена договора определена по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результатам электронного аукциона и составляет: 5 525 432 руб. 80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том числе НДС (20%) – 920 905 руб. 47 коп.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Согласно пункту 2.2 цена договора является твердой и включает в себя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причитающееся подрядчику вознаграждение и компенсацию его издержек,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связанных с исполнением договора, включая расходы на перевозку,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lastRenderedPageBreak/>
        <w:t>страхование, уплату таможенных пошлин, налогов, сборов и других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обязательных платежей, стоимость изделий, оборудования, материалов,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транспортные расходы, стоимость использования машин и механизмов,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рабочей силы, накладные расходы, командировочные расходы, страхование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рисков, и все остальные расходы, которые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могут возникнуть в связи с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исполнением договора.</w:t>
      </w:r>
    </w:p>
    <w:p w:rsidR="00902EEB" w:rsidRDefault="00CF31E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 силу пункта 4.17 договора объем выполненных работ принимается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оплачивается заказчиком по унифицированным формам КС-2, КС-3, акта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дополнительные работы работ (приложения № 4, № 5, № 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Срок проверки объема выполненных работ - в течение 10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с момента предоставления всей необходимой документации, оформленной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соответствии с условиями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Пунктом 6.2. договора предусмотрено, что в течение 40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заказчик перечисляет аванс в размере 30 % от цены договора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выставленного подрядчиком счета по каждому объекту.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Оплата заказчиком оставшейся суммы в размере 70 % от цены договора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осуществляется поэтапно по факту выполнения работ в соответствии с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графиком выполнения работ (приложение № 3 к договору) в срок до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01.03.2023 на основании предоставленных подрядчиком результатов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в соответствии с условиями договора, подписанных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соответствии с требованиями Закона Приморского края от 07.08.2013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227-КЗ «О системе капитального ремонта многоквартирных домов в</w:t>
      </w:r>
      <w:proofErr w:type="gramEnd"/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Приморском крае» акта о приемке выполненных работ (Форма КС-2),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справки о стоимости выполненных работ и затрат (Форма КС-3), акта на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дополнительные объемы работ, акта приемки выполненных работ, счёта,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счёта-фактуры, а также при предоставлении документов (соответствующие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сертификаты соответствия, технические паспорта и другие документы,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удостоверяющие качество материалов, оборудования (инженерного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технологического), комплектующих изделий, строительной техники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конструкций)), при условии, что работа выполнена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надлежащим образом и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согласованный срок, либо с согласия заказчика досрочно. В случае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досрочного оказания услуг и (или) работ по договору заказчик вправе их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принять и оплатить при наличии средств собственников помещений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многоквартирных домах, формирующих фонды капитального ремонта на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счете регионального оператора.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Днем совершения платежа признаётся день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списания денежных средств со счета заказчика.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 соответствии с пунктом 8.1. договора заказчик создает приемочную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комиссию для проверки соответствия качества работ и (или) услуг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требованиям, установленным договором.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Работы считаются принятыми после подписания заказчиком форм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КС-2 и КС-3, подписания членами приемочной комиссии и согласования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соответствии с требованиями Закона Приморского края от 07.08.2013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227-КЗ «О системе капитального ремонта многоквартирных домов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Приморском крае» акта приемки выполненных работ, подтвержденных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исполнительной документацией и актами на скрытые работы (пункт 8.2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договора).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соответствии с условиями договора ответчик платежным поручением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385 от 02.11.2022 произвел оплату аванса 30% стоимости работ в размере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1 657 629 руб. 84 </w:t>
      </w:r>
      <w:r w:rsidRPr="00D31AFD">
        <w:rPr>
          <w:rFonts w:ascii="Times New Roman" w:hAnsi="Times New Roman" w:cs="Times New Roman"/>
          <w:sz w:val="24"/>
          <w:szCs w:val="24"/>
        </w:rPr>
        <w:lastRenderedPageBreak/>
        <w:t>коп.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Письмом от 20.12.2022 № 375 подрядчик уведомил заказчика об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окончании работ (получено ответчиком 20.12.2022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. 07176-нд), а также что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исполнительная документация передана заказчику 19.12.2022.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Согласно акту о приемке выполненных работ по форме КС-2 №1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от 21.12.2022, справки о стоимости выполненных работ и затрат КС-3 №1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от 21.12.2022, акта на дополнительные объемы работ от 21.12.2022 общая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стоимость работ составила 4 679 181 руб. 06 коп.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Указанные документы направлены ответчику письмом от 29.12.2022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383.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Письмом от 26.01.2023 ответчик отказал в приемке и оплате стоимости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работ, сообщив истцу о необходимости привести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соответствие с применяемой системой налогообложения акт о приемке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КС-2, справку о стоимости выполненных работ КС-3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другие документа для оплаты выполненных работ, указал на готовность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оплатить полную сумму НДС при условии выделения полной сумы НДС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выставлении налогоплательщиком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счет-фактуры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>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25.01.2023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истец направил в адрес ответчика претензию № 386 с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требованием назначить приемочную комиссию для приемки работ,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подписать акт по форме КС-2 и справку по форме КС-3 и произвести оплату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работ.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ответ на претензию заказчик сообщил о необходимости привести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соответствии с применяемой системой налогообложения акт о приёмке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по форме КС-2 и справку по форме КС-3.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Претензией общество потребовало Фонд оплатить работы.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В связи с отказом ответчика в добровольном порядке удовлетворить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претензию истца, последний обратился в арбитражный суд с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рассматриваемым иском.</w:t>
      </w:r>
      <w:proofErr w:type="gramEnd"/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Разрешая заявленные исковые требования, суды первой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апелляционной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инстанций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верно квалифицировали сложившиеся в рамках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договора подряда правоотношения как регулируемые нормами главы 37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 (далее – ГК РФ), общими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нормами об исполнении обязательств, постановлением Правительства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Российской Федерации от 01.07.2016 № 615 «О порядке привлечения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подрядных организаций для оказания услуг и (или) выполнения работ по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капитальному ремонту общего имущества в многоквартирном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порядке осуществления закупок товаров, работ, услуг в целях выполнения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функций специализированной некоммерческой организации,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осуществляющей деятельность, направленную на обеспечение проведения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капитального ремонта общего имущества в многоквартирных домах» (далее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– Постановление № 615).</w:t>
      </w:r>
    </w:p>
    <w:p w:rsidR="00902EEB" w:rsidRDefault="00CF31E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 соответствии с пунктом 1 статьи 702 ГК РФ по договору подряда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одна сторона (подрядчик) обязуется выполнить по заданию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(заказчика) определенную работу и сдать ее результат заказчику, а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обязуется принять результат работы и оплатить 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 силу пункта 1 статьи 708 ГК РФ в договоре подряда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начальный и конечный сроки выполнения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 соответствии с пунктом 1 статьи 711 ГК РФ, если договором подряда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не предусмотрена предварительная оплата выполненной работы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отдельных ее этапов, заказчик обязан уплатить подрядчику обусловленную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цену после окончательной сдачи результатов работы при условии, что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выполнена надлежащим образом и в согласованный срок, либо с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заказчика досрочно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1AFD" w:rsidRPr="00D31AFD">
        <w:rPr>
          <w:rFonts w:ascii="Times New Roman" w:hAnsi="Times New Roman" w:cs="Times New Roman"/>
          <w:sz w:val="24"/>
          <w:szCs w:val="24"/>
        </w:rPr>
        <w:t>В силу статьи 753 ГК РФ сдача результата работ подрядчиком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приемка его заказчиком оформляются актом, подписанным обеими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сторонами.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lastRenderedPageBreak/>
        <w:t>Таким образом, определяющим элементом подрядных правоотношений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является результат выполненных работ, который непосредственно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оплачивается заказчиком.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Согласно разъяснениям, изложенным в пунктах 8, 12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информационногописьма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 Высшего Арбитражного Суда Российской Федерации от 24.01.2000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51 «Обзор практики разрешения споров по договору строительного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подряда», статья 753 ГК РФ, предусматривающая возможность составления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одностороннего акта, защищает интересы подрядчика, если заказчик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необоснованно отказался от надлежащего оформления документов,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удостоверяющих приемку.</w:t>
      </w:r>
    </w:p>
    <w:p w:rsidR="00902EEB" w:rsidRDefault="00CF31E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Наличие акта приемки работ, подписанного заказчиком, не лишает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заказчика права предоставить суду возражения по объему и стоимости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При наличии сведений о предъявлении истцом работ к приемке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ответчиком доказыванию подлежит наличие или отсутствие у 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оснований для подписания актов.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>Таким образом, обязанность доказывания обоснованности мотивов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AFD" w:rsidRPr="00D31AFD">
        <w:rPr>
          <w:rFonts w:ascii="Times New Roman" w:hAnsi="Times New Roman" w:cs="Times New Roman"/>
          <w:sz w:val="24"/>
          <w:szCs w:val="24"/>
        </w:rPr>
        <w:t xml:space="preserve">отказа от приемки выполненных работ возложена законом на заказчика.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При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 таких доказательств заказчиком, в отсутствие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мотивированных возражений односторонний акт сдачи-приемки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является допустимым доказательством выполнения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истцом работ и их принятия заказчиком.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 рассмотрении спора судами установлено, что в обоснование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исковых требований истцом в материалы дела предоставлены подписанные в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одностороннем порядке акт выполненных работ формы КС-2 от 21.12.2022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1 на сумму 4 679 181 руб. 06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справка о стоимости выполненных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работ и затрат формы КС-3 от 21.12.2022 № 1 на сумму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4 679 181 руб. 06 коп.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Проверяя обоснованность отказа ответчика от оплаты работ,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мотивированный некорректным оформлением обществом актов формы КС-2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 КС-3 в связи с необоснованным включением суммы НДС в цену работ,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отсутствие счета-фактуры в составе документации, суды первой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апелляционной инстанции указали, что истец, будучи подрядной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организацией, применяющей упрощенную систему налогообложения, в силу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пункта 2 статьи 346.11 Налогового кодекса Российской Федерации (далее –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НК РФ) не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признается плательщиком НДС и, как следствие, не должен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указывать НДС в акте формы КС-2 и справке формы КС-3, в связи с чем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требование фонда, как заказчика спорных работ, о выделении в справке о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стоимости выполненных работ и затрат формы КС-3 № 1 от 21.12.2022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суммы НДС является неправомерным.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Суды двух инстанций пришли к выводу о том, что факт выполнения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истцом работ по договору от 25.10.2022 № РТС225А220132(Д) на сумму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4 679 181 руб. 06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одтвержден односторонним актом о приемке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работ, который в отсутствие доказательств направления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мотивированного отказа от его подписания со стороны фонда является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надлежащим доказательством по делу.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EB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С учетом изложенного, установив, что полная выполненных работ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ответчиком не произведена, учитывая, что Фонд не принял достаточных мер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 приемке выполненных работ и не заявил мотивированный отказ от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подписания акта приемки, какие-либо возражения по поводу качества,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объема и стоимости работ, указанных в акте не направил, надлежащих 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допустимых доказательств, опровергающих объем и стоимость фактически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истцом работ, не представил, суды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первой и апелляционной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инстанций, </w:t>
      </w:r>
      <w:r w:rsidRPr="00D31AFD">
        <w:rPr>
          <w:rFonts w:ascii="Times New Roman" w:hAnsi="Times New Roman" w:cs="Times New Roman"/>
          <w:sz w:val="24"/>
          <w:szCs w:val="24"/>
        </w:rPr>
        <w:lastRenderedPageBreak/>
        <w:t>принимая во внимание факт получения подрядчиком от заказчика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аванса в размере 1 657 629 руб. 84 коп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правомерно удовлетворили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заявленные исковые требования о взыскании задолженности в сумме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3 021 551 руб. 22 коп.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Оснований для переоценки данных выводов у суда кассационной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инстанции не имеется.</w:t>
      </w:r>
      <w:r w:rsidR="00CF3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Отклоняя возражения фонда о том, что обществом неверно определена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стоимость выполненных работ, ненадлежащим образом оформлены акты 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приемке выполненных работ по форме КС-2, справки о стоимости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выполненных работ по форме КС-3, поскольку в цену работ включена сумма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НДС, суд кассационной инстанции исходит из следующего.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 соответствии с пунктом 2 указанного Постановления № 615,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участником электронного аукциона может быть юридическое лицо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независимо от организационно-правовой формы или индивидуальный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предприниматель, претендующие на заключение договора об оказании услуг.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Подать заявку на участие в электронных аукционах может только лицо,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включенное в реестр квалифицированных подрядных организаций 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прошедшее регистрацию на электронной площадке (пункт 102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Постановления № 615).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силу пункта 2 статьи 346.11 НК РФ по общему правилу организации,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применяющие упрощенную систему налогообложения, не признаются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налогоплательщиками налога на добавленную стоимость.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С учетом приведенных положений любой участник закупки, в том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числе тот, который освобожден от уплаты НДС и применяет упрощенную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систему налогообложения, вправе участвовать в закупке для обеспечения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государственных и муниципальных нужд. Контракт по итогам аукциона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заключается и оплачивается заказчиком по цене, предложенной участником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закупки, с которым заключается контракт, вне зависимости от применяемой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данным участником системы налогообложения (пункт 32 Обзора судебной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практики Верховного Суда Российской Федерации № 2 (2021),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утвержденного Президиумом Верховного Суда Российской Федерации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30.06.2021).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При рассмотрении настоящего спора установлено, что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СтройМонтажАльянс</w:t>
      </w:r>
      <w:proofErr w:type="spellEnd"/>
      <w:r w:rsidRPr="00D31AFD">
        <w:rPr>
          <w:rFonts w:ascii="Times New Roman" w:hAnsi="Times New Roman" w:cs="Times New Roman"/>
          <w:sz w:val="24"/>
          <w:szCs w:val="24"/>
        </w:rPr>
        <w:t xml:space="preserve">» применяет УСН, в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с чем данное общество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имело право принять участие в аукционе, проводимом фондом, на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заключение договора на выполнение работ по капитальному ремонту общего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имущества многоквартирных домов, расположенных на территории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Владивостокского городского округа (г. Владивосток, ул. Адмирала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Кузнецова, д. 42 А).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соответствии с пунктом 1 статьи 424 ГК РФ исполнение договора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оплачивается по цене, установленной соглашением сторон, при этом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изменение цены после заключения договора допускается в случаях и на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условиях, предусмотренных договором, законом либо в установленном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законом порядке.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В силу пункта 6 статьи 709 ГК РФ подрядчик не вправе требовать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увеличения твердой цены, а заказчик ее уменьшения, в том числе в случае,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когда в момент заключения договора подряда исключалась возможность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предусмотреть полный объем подлежащих выполнению работ или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необходимых для этого расходов.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lastRenderedPageBreak/>
        <w:t>Согласно правовой позиции Верховного Суда Российской Федерации,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изложенной в определении от 12.11.2014 № 304-КГ14-3239, установленная в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контракте стоимость оплаты выполнения работ является обязательством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заказчика оплатить контракт в установленном размере при надлежащем его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исполнении. Контракт заключается и оплачивается заказчиком по цене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победителя торгов вне зависимости от применения системы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налогообложения у победителя. При этом цена контракта может быть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снижена по соглашению сторон без изменения предусмотренных контрактом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количества товаров, объема работ, услуг и иных условий исполнения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контракта, в том числе на сумму НДС. Сумма, предусмотренная контрактом,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должна быть уплачена победителю торгов в установленном контрактом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размере. Соответственно, исключение НДС из состава цены возможно по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обоюдному согласию сторон контракта, если такая возможность была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предусмотрена условиями контракта и документацией о закупке.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Как указано в пункте 41 Обзора судебной практики Верховного Суда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Российской Федерации № 3 (2019), утвержденного Президиумом Верховного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Суда Российской Федерации 27.11.2019, корректировка заказчиком цены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контракта, предложенной юридическим лицом, применяющим упрощенную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систему налогообложения, при проведении аукциона, а также при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заключении государственного или муниципального контракта с таким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участником размещения заказа не допускается, и поставленные товары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(выполненные работы, оказанные услуги) оплачиваются по цене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в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контракте.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Аналогичная правовая позиция изложена в постановлении Верховного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Суда РФ от 01.07.2021 № 46-АД21-67-К6, согласно которой поставленные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товары (выполненные работы, оказанные услуги) оплачиваются по цене,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указанной в контракте, корректировка заказчиком цены контракта при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заключении государственного или муниципального контракта с участником,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применяющим упрощенную систему налогообложения, путем исключения из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 xml:space="preserve">стоимости товаров (работ, 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услуг) 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НДС не допускается.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Исходя из изложенного, применение победителем аукциона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специального налогового режима либо освобождение его от обязанностей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плательщика НДС не дает заказчику оснований снижать цену контракта при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его заключении и исполнении на сумму НДС, заказчик обязан оплатить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выполненные подрядчиком работы по согласованной цене.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Данная правовая позиция нашла свое отражение в судебной практике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Верховного Суда Российской Федерации (определения от 30.05.2019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305-ЭС19-391, от 15.11.2017 № 308-ЭС17-13912, от 01.10.2015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№ 303-ЭС15-11466).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Изложенное позволяет сделать вывод о том, что рассматриваемые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исковые требования заявлены обоснованно, правомерно признаны судами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первой и апелляционной инстанций подлежащими удовлетворению в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заявленном размере.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Учитывая, что дело рассмотрено судами полно и всесторонне, выводы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судов основаны на имеющихся в материалах дела доказательствах и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соответствуют фактическим обстоятельствам дела, неправильного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применения норм материального права и положений действующего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процессуального законодательства не допущено, у суда кассационной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инстанции отсутствуют правовые основания для отмены оспариваемых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lastRenderedPageBreak/>
        <w:t>судебных актов и удовлетворения кассационной жалобы.</w:t>
      </w:r>
      <w:proofErr w:type="gramEnd"/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Руководствуясь статьями 286-289 Арбитражного процессуального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кодекса Российской Федерации, Арбитражный суд Дальневосточного округа</w:t>
      </w:r>
    </w:p>
    <w:p w:rsidR="00D31AFD" w:rsidRPr="00D31AFD" w:rsidRDefault="00D31AFD" w:rsidP="00902EEB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1A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 xml:space="preserve"> О С Т А Н О В И Л :</w:t>
      </w:r>
    </w:p>
    <w:p w:rsidR="00D31AFD" w:rsidRP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решение от 19.05.2023, постановление</w:t>
      </w:r>
      <w:proofErr w:type="gramStart"/>
      <w:r w:rsidRPr="00D31AF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31AFD">
        <w:rPr>
          <w:rFonts w:ascii="Times New Roman" w:hAnsi="Times New Roman" w:cs="Times New Roman"/>
          <w:sz w:val="24"/>
          <w:szCs w:val="24"/>
        </w:rPr>
        <w:t>ятого арбитражного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апелляционного суда от 18.07.2023 по делу № А51-3092/2023 Арбитражного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суда Приморского края оставить без изменения, кассационную жалобу – без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удовлетворения.</w:t>
      </w:r>
    </w:p>
    <w:p w:rsidR="00D31AFD" w:rsidRDefault="00D31AFD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быть обжаловано в Судебную коллегию Верховного Суда Российской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Федерации в срок, не превышающий двух месяцев со дня его принятия, в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порядке, предусмотренном статьей 291.1 Арбитражного процессуального</w:t>
      </w:r>
      <w:r w:rsidR="00902EEB">
        <w:rPr>
          <w:rFonts w:ascii="Times New Roman" w:hAnsi="Times New Roman" w:cs="Times New Roman"/>
          <w:sz w:val="24"/>
          <w:szCs w:val="24"/>
        </w:rPr>
        <w:t xml:space="preserve"> </w:t>
      </w:r>
      <w:r w:rsidRPr="00D31AFD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902EEB" w:rsidRDefault="00902EEB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02EEB" w:rsidRPr="00D31AFD" w:rsidRDefault="00902EEB" w:rsidP="00902E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02EEB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Председательствующий судья 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Камалиева</w:t>
      </w:r>
      <w:proofErr w:type="spellEnd"/>
    </w:p>
    <w:p w:rsidR="00902EEB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Судьи </w:t>
      </w:r>
    </w:p>
    <w:p w:rsidR="00D31AFD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>Я.В. Кондратьева</w:t>
      </w:r>
    </w:p>
    <w:p w:rsidR="003A3843" w:rsidRPr="00D31AFD" w:rsidRDefault="00D31AFD" w:rsidP="00D31AF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1AFD">
        <w:rPr>
          <w:rFonts w:ascii="Times New Roman" w:hAnsi="Times New Roman" w:cs="Times New Roman"/>
          <w:sz w:val="24"/>
          <w:szCs w:val="24"/>
        </w:rPr>
        <w:t xml:space="preserve"> Д.Г. </w:t>
      </w:r>
      <w:proofErr w:type="spellStart"/>
      <w:r w:rsidRPr="00D31AFD">
        <w:rPr>
          <w:rFonts w:ascii="Times New Roman" w:hAnsi="Times New Roman" w:cs="Times New Roman"/>
          <w:sz w:val="24"/>
          <w:szCs w:val="24"/>
        </w:rPr>
        <w:t>Серга</w:t>
      </w:r>
      <w:proofErr w:type="spellEnd"/>
    </w:p>
    <w:sectPr w:rsidR="003A3843" w:rsidRPr="00D31AFD" w:rsidSect="003A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1AFD"/>
    <w:rsid w:val="003A3843"/>
    <w:rsid w:val="00902EEB"/>
    <w:rsid w:val="00CF31ED"/>
    <w:rsid w:val="00D3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FE587-D7CF-47E5-BDB1-C7B6C833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2023-12-15T03:30:00Z</dcterms:created>
  <dcterms:modified xsi:type="dcterms:W3CDTF">2023-12-15T04:01:00Z</dcterms:modified>
</cp:coreProperties>
</file>